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5A04D0D4"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E648B6">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0D36FAF4"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 xml:space="preserve">nomeado(a) pela Portaria nº ......, de </w:t>
      </w:r>
      <w:proofErr w:type="gramStart"/>
      <w:r w:rsidR="009872FB" w:rsidRPr="008C13A3">
        <w:rPr>
          <w:rFonts w:ascii="Arial" w:hAnsi="Arial" w:cs="Arial"/>
          <w:sz w:val="22"/>
          <w:szCs w:val="22"/>
          <w:lang w:val="pt-PT"/>
        </w:rPr>
        <w:t>.....</w:t>
      </w:r>
      <w:proofErr w:type="gramEnd"/>
      <w:r w:rsidR="009872FB" w:rsidRPr="008C13A3">
        <w:rPr>
          <w:rFonts w:ascii="Arial" w:hAnsi="Arial" w:cs="Arial"/>
          <w:sz w:val="22"/>
          <w:szCs w:val="22"/>
          <w:lang w:val="pt-PT"/>
        </w:rPr>
        <w:t xml:space="preserve">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DF6691">
        <w:rPr>
          <w:rFonts w:ascii="Arial" w:hAnsi="Arial" w:cs="Arial"/>
          <w:b/>
          <w:bCs/>
          <w:i/>
          <w:iCs/>
          <w:sz w:val="22"/>
          <w:szCs w:val="22"/>
          <w:lang w:val="pt-PT"/>
        </w:rPr>
        <w:t>OU</w:t>
      </w:r>
      <w:r w:rsidR="009872FB" w:rsidRPr="00DF6691">
        <w:rPr>
          <w:rFonts w:ascii="Arial" w:hAnsi="Arial" w:cs="Arial"/>
          <w:i/>
          <w:iCs/>
          <w:sz w:val="22"/>
          <w:szCs w:val="22"/>
          <w:lang w:val="pt-PT"/>
        </w:rPr>
        <w:t xml:space="preserve"> procuração apresentada nos autos</w:t>
      </w:r>
      <w:r w:rsidRPr="00DF6691">
        <w:rPr>
          <w:rFonts w:ascii="Arial" w:hAnsi="Arial" w:cs="Arial"/>
          <w:sz w:val="22"/>
          <w:szCs w:val="22"/>
        </w:rPr>
        <w:t xml:space="preserve"> tendo em vista o que consta no </w:t>
      </w:r>
      <w:r w:rsidR="005466C3" w:rsidRPr="00DF6691">
        <w:rPr>
          <w:rFonts w:ascii="Arial" w:hAnsi="Arial" w:cs="Arial"/>
          <w:b/>
          <w:bCs/>
          <w:sz w:val="22"/>
          <w:szCs w:val="22"/>
        </w:rPr>
        <w:t xml:space="preserve">Processo Administrativo nº </w:t>
      </w:r>
      <w:r w:rsidR="00DF6691" w:rsidRPr="00DF6691">
        <w:rPr>
          <w:rFonts w:ascii="Arial" w:hAnsi="Arial" w:cs="Arial"/>
          <w:b/>
          <w:bCs/>
          <w:sz w:val="22"/>
          <w:szCs w:val="22"/>
        </w:rPr>
        <w:t>13.332/2024</w:t>
      </w:r>
      <w:r w:rsidR="0071720D" w:rsidRPr="00DF6691">
        <w:rPr>
          <w:rFonts w:ascii="Arial" w:hAnsi="Arial" w:cs="Arial"/>
          <w:b/>
          <w:bCs/>
          <w:sz w:val="22"/>
          <w:szCs w:val="22"/>
        </w:rPr>
        <w:t>,</w:t>
      </w:r>
      <w:r w:rsidR="005466C3" w:rsidRPr="00DF6691">
        <w:rPr>
          <w:rFonts w:ascii="Arial" w:hAnsi="Arial" w:cs="Arial"/>
          <w:b/>
          <w:bCs/>
          <w:sz w:val="22"/>
          <w:szCs w:val="22"/>
        </w:rPr>
        <w:t xml:space="preserve"> </w:t>
      </w:r>
      <w:r w:rsidRPr="00DF6691">
        <w:rPr>
          <w:rFonts w:ascii="Arial" w:hAnsi="Arial" w:cs="Arial"/>
          <w:sz w:val="22"/>
          <w:szCs w:val="22"/>
        </w:rPr>
        <w:t xml:space="preserve">e em observância às disposições da Lei nº </w:t>
      </w:r>
      <w:r w:rsidR="00F232EF" w:rsidRPr="00DF6691">
        <w:rPr>
          <w:rFonts w:ascii="Arial" w:hAnsi="Arial" w:cs="Arial"/>
          <w:sz w:val="22"/>
          <w:szCs w:val="22"/>
        </w:rPr>
        <w:t xml:space="preserve">14.133, </w:t>
      </w:r>
      <w:r w:rsidR="009872FB" w:rsidRPr="00DF6691">
        <w:rPr>
          <w:rFonts w:ascii="Arial" w:hAnsi="Arial" w:cs="Arial"/>
          <w:sz w:val="22"/>
          <w:szCs w:val="22"/>
        </w:rPr>
        <w:t xml:space="preserve">de 1º de abril </w:t>
      </w:r>
      <w:r w:rsidR="00F232EF" w:rsidRPr="00DF6691">
        <w:rPr>
          <w:rFonts w:ascii="Arial" w:hAnsi="Arial" w:cs="Arial"/>
          <w:sz w:val="22"/>
          <w:szCs w:val="22"/>
        </w:rPr>
        <w:t>de 2021</w:t>
      </w:r>
      <w:r w:rsidR="0050761F" w:rsidRPr="00DF6691">
        <w:rPr>
          <w:rFonts w:ascii="Arial" w:hAnsi="Arial" w:cs="Arial"/>
          <w:sz w:val="22"/>
          <w:szCs w:val="22"/>
        </w:rPr>
        <w:t xml:space="preserve"> </w:t>
      </w:r>
      <w:r w:rsidR="0050761F" w:rsidRPr="00DF6691">
        <w:rPr>
          <w:rFonts w:ascii="Arial" w:hAnsi="Arial" w:cs="Arial"/>
          <w:sz w:val="22"/>
          <w:szCs w:val="22"/>
          <w:lang w:val="pt-PT"/>
        </w:rPr>
        <w:t xml:space="preserve">e </w:t>
      </w:r>
      <w:r w:rsidR="009872FB" w:rsidRPr="00DF6691">
        <w:rPr>
          <w:rFonts w:ascii="Arial" w:hAnsi="Arial" w:cs="Arial"/>
          <w:sz w:val="22"/>
          <w:szCs w:val="22"/>
          <w:lang w:val="pt-PT"/>
        </w:rPr>
        <w:t>demais legislações aplicáveis</w:t>
      </w:r>
      <w:r w:rsidR="006306EF" w:rsidRPr="00DF6691">
        <w:rPr>
          <w:rFonts w:ascii="Arial" w:hAnsi="Arial" w:cs="Arial"/>
          <w:sz w:val="22"/>
          <w:szCs w:val="22"/>
        </w:rPr>
        <w:t>,</w:t>
      </w:r>
      <w:r w:rsidRPr="00DF6691">
        <w:rPr>
          <w:rFonts w:ascii="Arial" w:hAnsi="Arial" w:cs="Arial"/>
          <w:i/>
          <w:sz w:val="22"/>
          <w:szCs w:val="22"/>
        </w:rPr>
        <w:t xml:space="preserve"> </w:t>
      </w:r>
      <w:r w:rsidRPr="00DF6691">
        <w:rPr>
          <w:rFonts w:ascii="Arial" w:hAnsi="Arial" w:cs="Arial"/>
          <w:sz w:val="22"/>
          <w:szCs w:val="22"/>
        </w:rPr>
        <w:t xml:space="preserve">resolvem celebrar o presente Termo de Contrato, decorrente do </w:t>
      </w:r>
      <w:r w:rsidR="005466C3" w:rsidRPr="00DF6691">
        <w:rPr>
          <w:rFonts w:ascii="Arial" w:hAnsi="Arial" w:cs="Arial"/>
          <w:b/>
          <w:bCs/>
          <w:sz w:val="22"/>
          <w:szCs w:val="22"/>
        </w:rPr>
        <w:t>Pregão Eletrônico</w:t>
      </w:r>
      <w:r w:rsidR="000B23ED" w:rsidRPr="00DF6691">
        <w:rPr>
          <w:rFonts w:ascii="Arial" w:hAnsi="Arial" w:cs="Arial"/>
          <w:b/>
          <w:bCs/>
          <w:sz w:val="22"/>
          <w:szCs w:val="22"/>
        </w:rPr>
        <w:t xml:space="preserve"> </w:t>
      </w:r>
      <w:r w:rsidR="005466C3" w:rsidRPr="00DF6691">
        <w:rPr>
          <w:rFonts w:ascii="Arial" w:hAnsi="Arial" w:cs="Arial"/>
          <w:b/>
          <w:bCs/>
          <w:sz w:val="22"/>
          <w:szCs w:val="22"/>
        </w:rPr>
        <w:t xml:space="preserve">nº </w:t>
      </w:r>
      <w:r w:rsidR="00DF6691" w:rsidRPr="00DF6691">
        <w:rPr>
          <w:rFonts w:ascii="Arial" w:hAnsi="Arial" w:cs="Arial"/>
          <w:b/>
          <w:bCs/>
          <w:sz w:val="22"/>
          <w:szCs w:val="22"/>
        </w:rPr>
        <w:t>90.094/2024</w:t>
      </w:r>
      <w:r w:rsidRPr="00DF6691">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3DB78408"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DF6691">
        <w:rPr>
          <w:rFonts w:ascii="Arial" w:hAnsi="Arial" w:cs="Arial"/>
          <w:bCs/>
          <w:iCs/>
        </w:rPr>
        <w:t>aquisição</w:t>
      </w:r>
      <w:r w:rsidRPr="008C13A3">
        <w:rPr>
          <w:rFonts w:ascii="Arial" w:hAnsi="Arial" w:cs="Arial"/>
          <w:bCs/>
          <w:iCs/>
        </w:rPr>
        <w:t xml:space="preserve"> de</w:t>
      </w:r>
      <w:r w:rsidR="00510C82" w:rsidRPr="008C13A3">
        <w:rPr>
          <w:rFonts w:ascii="Arial" w:hAnsi="Arial" w:cs="Arial"/>
          <w:bCs/>
          <w:iCs/>
        </w:rPr>
        <w:t xml:space="preserve"> </w:t>
      </w:r>
      <w:r w:rsidR="00752CDE" w:rsidRPr="00752CDE">
        <w:rPr>
          <w:rFonts w:ascii="Arial" w:eastAsia="Times New Roman" w:hAnsi="Arial" w:cs="Arial"/>
          <w:b/>
          <w:bCs/>
          <w:lang w:val="pt-BR" w:eastAsia="pt-BR"/>
        </w:rPr>
        <w:t>UNIFORME, para atender as necessidades da Secretaria Municipal de Serviços Públicos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26163ED0" w:rsidR="007B0D84" w:rsidRPr="00752CDE" w:rsidRDefault="00752CDE" w:rsidP="00752CDE">
      <w:pPr>
        <w:pStyle w:val="PargrafodaLista"/>
        <w:widowControl/>
        <w:numPr>
          <w:ilvl w:val="1"/>
          <w:numId w:val="2"/>
        </w:numPr>
        <w:tabs>
          <w:tab w:val="left" w:pos="426"/>
        </w:tabs>
        <w:autoSpaceDE/>
        <w:autoSpaceDN/>
        <w:spacing w:before="0" w:line="360" w:lineRule="auto"/>
        <w:jc w:val="both"/>
        <w:rPr>
          <w:rFonts w:ascii="Arial" w:hAnsi="Arial" w:cs="Arial"/>
          <w:bCs/>
          <w:iCs/>
          <w:u w:val="single"/>
        </w:rPr>
      </w:pPr>
      <w:r w:rsidRPr="00752CDE">
        <w:rPr>
          <w:rFonts w:ascii="Arial" w:hAnsi="Arial" w:cs="Arial"/>
          <w:bCs/>
          <w:iCs/>
          <w:u w:val="single"/>
        </w:rPr>
        <w:t>MODELO DE EXECUÇÃO DO OBJETO:</w:t>
      </w:r>
    </w:p>
    <w:p w14:paraId="339CEAFE" w14:textId="77777777" w:rsidR="00752CDE" w:rsidRPr="00752CDE" w:rsidRDefault="00752CDE" w:rsidP="00752CDE">
      <w:pPr>
        <w:pStyle w:val="Nivel2"/>
        <w:spacing w:before="0" w:after="0" w:line="360" w:lineRule="auto"/>
        <w:rPr>
          <w:rFonts w:eastAsia="Verdana"/>
          <w:bCs/>
          <w:iCs/>
          <w:color w:val="auto"/>
          <w:sz w:val="22"/>
          <w:szCs w:val="22"/>
          <w:lang w:val="pt-PT" w:eastAsia="en-US"/>
        </w:rPr>
      </w:pPr>
      <w:r w:rsidRPr="00752CDE">
        <w:rPr>
          <w:rFonts w:eastAsia="Verdana"/>
          <w:bCs/>
          <w:iCs/>
          <w:color w:val="auto"/>
          <w:sz w:val="22"/>
          <w:szCs w:val="22"/>
          <w:lang w:val="pt-PT" w:eastAsia="en-US"/>
        </w:rPr>
        <w:t>3.1.1 O fornecimento dos itens será efetuado de forma fracionada, conforme necessidade e solicitação da Secretaria Municipal de Serviços Públicos, com prazo não superior a 30 (trinta) dias, contados do recebimento da Nota de Empenho e Requisição de Material.</w:t>
      </w:r>
    </w:p>
    <w:p w14:paraId="00E5BED7" w14:textId="25A4AA9F" w:rsidR="00752CDE" w:rsidRPr="00752CDE" w:rsidRDefault="00752CDE" w:rsidP="00752CDE">
      <w:pPr>
        <w:pStyle w:val="Nivel2"/>
        <w:spacing w:before="0" w:after="0" w:line="360" w:lineRule="auto"/>
        <w:rPr>
          <w:rFonts w:eastAsia="Verdana"/>
          <w:bCs/>
          <w:iCs/>
          <w:color w:val="auto"/>
          <w:sz w:val="22"/>
          <w:szCs w:val="22"/>
          <w:lang w:val="pt-PT" w:eastAsia="en-US"/>
        </w:rPr>
      </w:pPr>
      <w:r w:rsidRPr="00752CDE">
        <w:rPr>
          <w:rFonts w:eastAsia="Verdana"/>
          <w:bCs/>
          <w:iCs/>
          <w:color w:val="auto"/>
          <w:sz w:val="22"/>
          <w:szCs w:val="22"/>
          <w:lang w:val="pt-PT" w:eastAsia="en-US"/>
        </w:rPr>
        <w:t>3.1.2 A entrega deverá ser realizada na Avenida Alberto Braune, n.° 225, Centro, Nova Friburgo, RJ, CEP: 28.613-001, na Secretaria Municipal de Serviços Públicos, de segunda a sexta-feira, das 09h00min às 16h00min.</w:t>
      </w:r>
    </w:p>
    <w:p w14:paraId="38385BBA" w14:textId="5F773F7A" w:rsidR="00752CDE" w:rsidRPr="00752CDE" w:rsidRDefault="00752CDE" w:rsidP="00752CDE">
      <w:pPr>
        <w:pStyle w:val="Nivel2"/>
        <w:spacing w:before="0" w:after="0" w:line="360" w:lineRule="auto"/>
        <w:rPr>
          <w:rFonts w:eastAsia="Verdana"/>
          <w:bCs/>
          <w:iCs/>
          <w:color w:val="auto"/>
          <w:sz w:val="22"/>
          <w:szCs w:val="22"/>
          <w:lang w:val="pt-PT" w:eastAsia="en-US"/>
        </w:rPr>
      </w:pPr>
      <w:r w:rsidRPr="00752CDE">
        <w:rPr>
          <w:rFonts w:eastAsia="Verdana"/>
          <w:bCs/>
          <w:iCs/>
          <w:color w:val="auto"/>
          <w:sz w:val="22"/>
          <w:szCs w:val="22"/>
          <w:lang w:val="pt-PT" w:eastAsia="en-US"/>
        </w:rPr>
        <w:t>3.1.3 Caso não seja possível a entrega na data assinalada, a empresa deverá comunicar as razões respectivas com pelo menos 07 dias de antecedência para que qualquer pleito de prorrogação de prazo seja analisado, ressalvadas situações de caso fortuito e força maior.</w:t>
      </w:r>
    </w:p>
    <w:p w14:paraId="2712F9A2" w14:textId="656B7453" w:rsidR="00752CDE" w:rsidRPr="00752CDE" w:rsidRDefault="00752CDE" w:rsidP="00752CDE">
      <w:pPr>
        <w:pStyle w:val="Nivel2"/>
        <w:spacing w:before="0" w:after="0" w:line="360" w:lineRule="auto"/>
        <w:rPr>
          <w:rFonts w:eastAsia="Verdana"/>
          <w:bCs/>
          <w:iCs/>
          <w:color w:val="auto"/>
          <w:sz w:val="22"/>
          <w:szCs w:val="22"/>
          <w:lang w:val="pt-PT" w:eastAsia="en-US"/>
        </w:rPr>
      </w:pPr>
      <w:r w:rsidRPr="00752CDE">
        <w:rPr>
          <w:rFonts w:eastAsia="Verdana"/>
          <w:bCs/>
          <w:iCs/>
          <w:color w:val="auto"/>
          <w:sz w:val="22"/>
          <w:szCs w:val="22"/>
          <w:lang w:val="pt-PT" w:eastAsia="en-US"/>
        </w:rPr>
        <w:t>3.1.4 Os bens serão recebidos provisoriamente, de forma sumária, no prazo de 02 (dois) dias úteis, pelo(a) responsável pelo acompanhamento e fiscalização do contrato, para efeito de posterior verificação de sua conformidade com as especificações constantes neste Termo de Referência e na proposta.</w:t>
      </w:r>
    </w:p>
    <w:p w14:paraId="6D97E194" w14:textId="3B899635" w:rsidR="00752CDE" w:rsidRPr="00752CDE" w:rsidRDefault="00752CDE" w:rsidP="00752CDE">
      <w:pPr>
        <w:pStyle w:val="Nivel2"/>
        <w:spacing w:before="0" w:after="0" w:line="360" w:lineRule="auto"/>
        <w:rPr>
          <w:rFonts w:eastAsia="Verdana"/>
          <w:bCs/>
          <w:iCs/>
          <w:color w:val="auto"/>
          <w:sz w:val="22"/>
          <w:szCs w:val="22"/>
          <w:lang w:val="pt-PT" w:eastAsia="en-US"/>
        </w:rPr>
      </w:pPr>
      <w:r w:rsidRPr="00752CDE">
        <w:rPr>
          <w:rFonts w:eastAsia="Verdana"/>
          <w:bCs/>
          <w:iCs/>
          <w:color w:val="auto"/>
          <w:sz w:val="22"/>
          <w:szCs w:val="22"/>
          <w:lang w:val="pt-PT" w:eastAsia="en-US"/>
        </w:rPr>
        <w:t>3.1.5 Os bens poderão ser rejeitados, no todo ou em parte, quando em desacordo com as especificações constantes neste Termo de Referência e na proposta, devendo ser substituídos no prazo de 03 (três) dias, a contar da notificação da contratada, às suas custas, sem prejuízo da aplicação das penalidades.</w:t>
      </w:r>
    </w:p>
    <w:p w14:paraId="3A661077" w14:textId="65B7C7C9" w:rsidR="00752CDE" w:rsidRPr="00752CDE" w:rsidRDefault="00752CDE" w:rsidP="00752CDE">
      <w:pPr>
        <w:pStyle w:val="Nivel2"/>
        <w:spacing w:before="0" w:after="0" w:line="360" w:lineRule="auto"/>
        <w:rPr>
          <w:rFonts w:eastAsia="Verdana"/>
          <w:bCs/>
          <w:iCs/>
          <w:color w:val="auto"/>
          <w:sz w:val="22"/>
          <w:szCs w:val="22"/>
          <w:lang w:val="pt-PT" w:eastAsia="en-US"/>
        </w:rPr>
      </w:pPr>
      <w:r w:rsidRPr="00752CDE">
        <w:rPr>
          <w:rFonts w:eastAsia="Verdana"/>
          <w:bCs/>
          <w:iCs/>
          <w:color w:val="auto"/>
          <w:sz w:val="22"/>
          <w:szCs w:val="22"/>
          <w:lang w:val="pt-PT" w:eastAsia="en-US"/>
        </w:rPr>
        <w:lastRenderedPageBreak/>
        <w:t>3.1.6 Os bens serão recebidos definitivamente no prazo de 02 (dois) dias, contados do recebimento provisório, após a verificação da qualidade e quantidade do material e consequente aceitação mediante termo detalhado.</w:t>
      </w:r>
    </w:p>
    <w:p w14:paraId="2510BF02" w14:textId="162EE461" w:rsidR="00752CDE" w:rsidRPr="00752CDE" w:rsidRDefault="00752CDE" w:rsidP="00752CDE">
      <w:pPr>
        <w:pStyle w:val="Nivel2"/>
        <w:spacing w:before="0" w:after="0" w:line="360" w:lineRule="auto"/>
        <w:rPr>
          <w:rFonts w:eastAsia="Verdana"/>
          <w:bCs/>
          <w:iCs/>
          <w:color w:val="auto"/>
          <w:sz w:val="22"/>
          <w:szCs w:val="22"/>
          <w:lang w:val="pt-PT" w:eastAsia="en-US"/>
        </w:rPr>
      </w:pPr>
      <w:r w:rsidRPr="00752CDE">
        <w:rPr>
          <w:rFonts w:eastAsia="Verdana"/>
          <w:bCs/>
          <w:iCs/>
          <w:color w:val="auto"/>
          <w:sz w:val="22"/>
          <w:szCs w:val="22"/>
          <w:lang w:val="pt-PT" w:eastAsia="en-US"/>
        </w:rPr>
        <w:t>3.1.7 Na hipótese de a verificação a que se refere o subitem anterior não ser procedida dentro do prazo fixado, reputar-se-á como realizada, consumando-se o recebimento definitivo no dia do esgotamento do prazo.</w:t>
      </w:r>
    </w:p>
    <w:p w14:paraId="5951E162" w14:textId="0C7E0586" w:rsidR="00752CDE" w:rsidRDefault="00752CDE" w:rsidP="00752CDE">
      <w:pPr>
        <w:pStyle w:val="Nivel2"/>
        <w:spacing w:before="0" w:after="0" w:line="360" w:lineRule="auto"/>
        <w:rPr>
          <w:rFonts w:eastAsia="Verdana"/>
          <w:bCs/>
          <w:iCs/>
          <w:color w:val="auto"/>
          <w:sz w:val="22"/>
          <w:szCs w:val="22"/>
          <w:lang w:val="pt-PT" w:eastAsia="en-US"/>
        </w:rPr>
      </w:pPr>
      <w:r w:rsidRPr="00752CDE">
        <w:rPr>
          <w:rFonts w:eastAsia="Verdana"/>
          <w:bCs/>
          <w:iCs/>
          <w:color w:val="auto"/>
          <w:sz w:val="22"/>
          <w:szCs w:val="22"/>
          <w:lang w:val="pt-PT" w:eastAsia="en-US"/>
        </w:rPr>
        <w:t>3.1.8 O recebimento provisório ou definitivo não excluirá a responsabilidade civil pela solidez e pela segurança do serviço nem a responsabilidade ético-profissional pela perfeita execução do contrato.</w:t>
      </w:r>
    </w:p>
    <w:p w14:paraId="59A6A6B7" w14:textId="78EB309A" w:rsidR="00752CDE" w:rsidRPr="005C03DC" w:rsidRDefault="00752CDE" w:rsidP="005C03DC">
      <w:pPr>
        <w:pStyle w:val="Nivel2"/>
        <w:spacing w:before="0" w:after="0" w:line="360" w:lineRule="auto"/>
        <w:rPr>
          <w:rFonts w:eastAsia="Verdana"/>
          <w:bCs/>
          <w:iCs/>
          <w:color w:val="auto"/>
          <w:sz w:val="22"/>
          <w:szCs w:val="22"/>
          <w:u w:val="single"/>
          <w:lang w:val="pt-PT" w:eastAsia="en-US"/>
        </w:rPr>
      </w:pPr>
      <w:r w:rsidRPr="005C03DC">
        <w:rPr>
          <w:rFonts w:eastAsia="Verdana"/>
          <w:bCs/>
          <w:iCs/>
          <w:color w:val="auto"/>
          <w:sz w:val="22"/>
          <w:szCs w:val="22"/>
          <w:u w:val="single"/>
          <w:lang w:val="pt-PT" w:eastAsia="en-US"/>
        </w:rPr>
        <w:t>3.2 MODELO DE GESTÃO DO CONTRATO (art. 6º, XXIII, alínea “f”, da Lei nº 14.133/21):</w:t>
      </w:r>
    </w:p>
    <w:p w14:paraId="36BFE6CD" w14:textId="77777777" w:rsidR="005C03DC" w:rsidRPr="005C03DC" w:rsidRDefault="00752CDE" w:rsidP="005C03DC">
      <w:pPr>
        <w:pStyle w:val="Textbody"/>
        <w:spacing w:after="0" w:line="360" w:lineRule="auto"/>
        <w:rPr>
          <w:rFonts w:ascii="Arial" w:eastAsia="Verdana" w:hAnsi="Arial"/>
          <w:bCs/>
          <w:iCs/>
          <w:kern w:val="0"/>
          <w:sz w:val="22"/>
          <w:szCs w:val="22"/>
          <w:lang w:val="pt-PT" w:eastAsia="en-US" w:bidi="ar-SA"/>
        </w:rPr>
      </w:pPr>
      <w:r w:rsidRPr="005C03DC">
        <w:rPr>
          <w:rFonts w:ascii="Arial" w:eastAsia="Verdana" w:hAnsi="Arial"/>
          <w:bCs/>
          <w:iCs/>
          <w:kern w:val="0"/>
          <w:sz w:val="22"/>
          <w:szCs w:val="22"/>
          <w:lang w:val="pt-PT" w:eastAsia="en-US" w:bidi="ar-SA"/>
        </w:rPr>
        <w:t xml:space="preserve">3.2.1 </w:t>
      </w:r>
      <w:r w:rsidR="005C03DC" w:rsidRPr="005C03DC">
        <w:rPr>
          <w:rFonts w:ascii="Arial" w:eastAsia="Verdana" w:hAnsi="Arial"/>
          <w:bCs/>
          <w:iCs/>
          <w:kern w:val="0"/>
          <w:sz w:val="22"/>
          <w:szCs w:val="22"/>
          <w:lang w:val="pt-PT" w:eastAsia="en-US" w:bidi="ar-SA"/>
        </w:rPr>
        <w:t>O contrato deverá ser executado fielmente pelas partes, de acordo com as cláusulas avençadas e as normas da Lei nº 14.133, de 2021, e cada parte responderá pelas consequências de sua inexecução total ou parcial.</w:t>
      </w:r>
    </w:p>
    <w:p w14:paraId="32608DC6" w14:textId="42781353" w:rsidR="005C03DC" w:rsidRPr="005C03DC" w:rsidRDefault="005C03DC" w:rsidP="005C03DC">
      <w:pPr>
        <w:pStyle w:val="Nivel2"/>
        <w:spacing w:before="0" w:after="0" w:line="360" w:lineRule="auto"/>
        <w:rPr>
          <w:rFonts w:eastAsia="Verdana"/>
          <w:bCs/>
          <w:iCs/>
          <w:color w:val="auto"/>
          <w:sz w:val="22"/>
          <w:szCs w:val="22"/>
          <w:lang w:val="pt-PT" w:eastAsia="en-US"/>
        </w:rPr>
      </w:pPr>
      <w:bookmarkStart w:id="3" w:name="art115§5"/>
      <w:bookmarkStart w:id="4" w:name="art115§1"/>
      <w:bookmarkEnd w:id="3"/>
      <w:bookmarkEnd w:id="4"/>
      <w:r w:rsidRPr="005C03DC">
        <w:rPr>
          <w:rFonts w:eastAsia="Verdana"/>
          <w:bCs/>
          <w:iCs/>
          <w:color w:val="auto"/>
          <w:sz w:val="22"/>
          <w:szCs w:val="22"/>
          <w:lang w:val="pt-PT" w:eastAsia="en-US"/>
        </w:rPr>
        <w:t>3.2.2 Em caso de impedimento, ordem de paralisação ou suspensão do contrato, o cronograma de execução será prorrogado automaticamente pelo tempo correspondente, anotadas tais circunstâncias mediante simples apostila.</w:t>
      </w:r>
    </w:p>
    <w:p w14:paraId="50F4EC3D" w14:textId="2C7D580A" w:rsidR="005C03DC" w:rsidRPr="005C03DC" w:rsidRDefault="005C03DC" w:rsidP="005C03DC">
      <w:pPr>
        <w:pStyle w:val="Nivel2"/>
        <w:spacing w:before="0" w:after="0" w:line="360" w:lineRule="auto"/>
        <w:rPr>
          <w:rFonts w:eastAsia="Verdana"/>
          <w:bCs/>
          <w:iCs/>
          <w:color w:val="auto"/>
          <w:sz w:val="22"/>
          <w:szCs w:val="22"/>
          <w:lang w:val="pt-PT" w:eastAsia="en-US"/>
        </w:rPr>
      </w:pPr>
      <w:r w:rsidRPr="005C03DC">
        <w:rPr>
          <w:rFonts w:eastAsia="Verdana"/>
          <w:bCs/>
          <w:iCs/>
          <w:color w:val="auto"/>
          <w:sz w:val="22"/>
          <w:szCs w:val="22"/>
          <w:lang w:val="pt-PT" w:eastAsia="en-US"/>
        </w:rPr>
        <w:t>3.2.3 A execução do contrato deverá ser acompanhada e fiscalizada pelo(s) fiscal(is) do contrato, ou pelos respectivos substitutos .</w:t>
      </w:r>
    </w:p>
    <w:p w14:paraId="5F17CB3B" w14:textId="2BB7DC06" w:rsidR="005C03DC" w:rsidRPr="005C03DC" w:rsidRDefault="005C03DC" w:rsidP="005C03DC">
      <w:pPr>
        <w:pStyle w:val="Nivel3"/>
        <w:tabs>
          <w:tab w:val="left" w:pos="360"/>
          <w:tab w:val="left" w:pos="450"/>
        </w:tabs>
        <w:spacing w:before="0" w:after="0" w:line="360" w:lineRule="auto"/>
        <w:ind w:left="0"/>
        <w:rPr>
          <w:rFonts w:eastAsia="Verdana"/>
          <w:bCs/>
          <w:iCs/>
          <w:color w:val="auto"/>
          <w:sz w:val="22"/>
          <w:szCs w:val="22"/>
          <w:lang w:val="pt-PT" w:eastAsia="en-US"/>
        </w:rPr>
      </w:pPr>
      <w:r w:rsidRPr="005C03DC">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w:t>
      </w:r>
    </w:p>
    <w:p w14:paraId="2EDC85EE" w14:textId="14BFE256" w:rsidR="005C03DC" w:rsidRPr="005C03DC" w:rsidRDefault="005C03DC" w:rsidP="005C03DC">
      <w:pPr>
        <w:pStyle w:val="Nivel3"/>
        <w:tabs>
          <w:tab w:val="left" w:pos="360"/>
          <w:tab w:val="left" w:pos="450"/>
        </w:tabs>
        <w:spacing w:before="0" w:after="0" w:line="360" w:lineRule="auto"/>
        <w:ind w:left="0"/>
        <w:rPr>
          <w:rFonts w:eastAsia="Verdana"/>
          <w:bCs/>
          <w:iCs/>
          <w:color w:val="auto"/>
          <w:sz w:val="22"/>
          <w:szCs w:val="22"/>
          <w:lang w:val="pt-PT" w:eastAsia="en-US"/>
        </w:rPr>
      </w:pPr>
      <w:bookmarkStart w:id="5" w:name="art117§2"/>
      <w:bookmarkEnd w:id="5"/>
      <w:r w:rsidRPr="005C03DC">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w:t>
      </w:r>
    </w:p>
    <w:p w14:paraId="5D0AB9BA" w14:textId="3CE06921" w:rsidR="005C03DC" w:rsidRPr="005C03DC" w:rsidRDefault="005C03DC" w:rsidP="005C03DC">
      <w:pPr>
        <w:pStyle w:val="Nivel2"/>
        <w:spacing w:before="0" w:after="0" w:line="360" w:lineRule="auto"/>
        <w:rPr>
          <w:rFonts w:eastAsia="Verdana"/>
          <w:bCs/>
          <w:iCs/>
          <w:color w:val="auto"/>
          <w:sz w:val="22"/>
          <w:szCs w:val="22"/>
          <w:lang w:val="pt-PT" w:eastAsia="en-US"/>
        </w:rPr>
      </w:pPr>
      <w:r w:rsidRPr="005C03DC">
        <w:rPr>
          <w:rFonts w:eastAsia="Verdana"/>
          <w:bCs/>
          <w:iCs/>
          <w:color w:val="auto"/>
          <w:sz w:val="22"/>
          <w:szCs w:val="22"/>
          <w:lang w:val="pt-PT" w:eastAsia="en-US"/>
        </w:rPr>
        <w:t>3.2.6 O contratado será obrigado a reparar, corrigir, remover, reconstruir ou substituir, a suas expensas, no total ou em parte, o objeto do contrato em que se verificarem vícios, defeitos ou incorreções resultantes de sua execução ou de materiais nela empregados .</w:t>
      </w:r>
    </w:p>
    <w:p w14:paraId="030AA792" w14:textId="102C8DEA" w:rsidR="005C03DC" w:rsidRPr="005C03DC" w:rsidRDefault="005C03DC" w:rsidP="005C03DC">
      <w:pPr>
        <w:pStyle w:val="Nivel2"/>
        <w:spacing w:before="0" w:after="0" w:line="360" w:lineRule="auto"/>
        <w:rPr>
          <w:rFonts w:eastAsia="Verdana"/>
          <w:bCs/>
          <w:iCs/>
          <w:color w:val="auto"/>
          <w:sz w:val="22"/>
          <w:szCs w:val="22"/>
          <w:lang w:val="pt-PT" w:eastAsia="en-US"/>
        </w:rPr>
      </w:pPr>
      <w:r w:rsidRPr="005C03DC">
        <w:rPr>
          <w:rFonts w:eastAsia="Verdana"/>
          <w:bCs/>
          <w:iCs/>
          <w:color w:val="auto"/>
          <w:sz w:val="22"/>
          <w:szCs w:val="22"/>
          <w:lang w:val="pt-PT" w:eastAsia="en-US"/>
        </w:rPr>
        <w:t>3.2.7 O contratado será responsável pelos danos causados diretamente à Administração ou a terceiros em razão da execução do contrato, e não excluirá nem reduzirá essa responsabilidade a fiscalização ou o acompanhamento pelo contratante.</w:t>
      </w:r>
    </w:p>
    <w:p w14:paraId="72EBB5A4" w14:textId="037053A4" w:rsidR="005C03DC" w:rsidRPr="005C03DC" w:rsidRDefault="005C03DC" w:rsidP="005C03DC">
      <w:pPr>
        <w:pStyle w:val="Nivel2"/>
        <w:spacing w:before="0" w:after="0" w:line="360" w:lineRule="auto"/>
        <w:rPr>
          <w:rFonts w:eastAsia="Verdana"/>
          <w:bCs/>
          <w:iCs/>
          <w:color w:val="auto"/>
          <w:sz w:val="22"/>
          <w:szCs w:val="22"/>
          <w:lang w:val="pt-PT" w:eastAsia="en-US"/>
        </w:rPr>
      </w:pPr>
      <w:r w:rsidRPr="005C03DC">
        <w:rPr>
          <w:rFonts w:eastAsia="Verdana"/>
          <w:bCs/>
          <w:iCs/>
          <w:color w:val="auto"/>
          <w:sz w:val="22"/>
          <w:szCs w:val="22"/>
          <w:lang w:val="pt-PT" w:eastAsia="en-US"/>
        </w:rPr>
        <w:t>3.2.8 Somente o contratado será responsável pelos encargos trabalhistas, previdenciários, fiscais e comerciais resultantes da execução do contrato.</w:t>
      </w:r>
    </w:p>
    <w:p w14:paraId="551BFC93" w14:textId="25BEB71A" w:rsidR="005C03DC" w:rsidRPr="005C03DC" w:rsidRDefault="005C03DC" w:rsidP="005C03DC">
      <w:pPr>
        <w:pStyle w:val="Nivel3"/>
        <w:spacing w:before="0" w:after="0" w:line="360" w:lineRule="auto"/>
        <w:ind w:left="0"/>
        <w:rPr>
          <w:rFonts w:eastAsia="Verdana"/>
          <w:bCs/>
          <w:iCs/>
          <w:color w:val="auto"/>
          <w:sz w:val="22"/>
          <w:szCs w:val="22"/>
          <w:lang w:val="pt-PT" w:eastAsia="en-US"/>
        </w:rPr>
      </w:pPr>
      <w:r w:rsidRPr="005C03DC">
        <w:rPr>
          <w:rFonts w:eastAsia="Verdana"/>
          <w:bCs/>
          <w:iCs/>
          <w:color w:val="auto"/>
          <w:sz w:val="22"/>
          <w:szCs w:val="22"/>
          <w:lang w:val="pt-PT" w:eastAsia="en-US"/>
        </w:rPr>
        <w:lastRenderedPageBreak/>
        <w:t>3.2.9 A inadimplência do contratado em relação aos encargos trabalhistas, fiscais e comerciais não transferirá à Administração a responsabilidade pelo seu pagamento e não poderá onerar o objeto do contrato.</w:t>
      </w:r>
    </w:p>
    <w:p w14:paraId="2485D130" w14:textId="1C92F3C1" w:rsidR="005C03DC" w:rsidRPr="005C03DC" w:rsidRDefault="005C03DC" w:rsidP="005C03DC">
      <w:pPr>
        <w:pStyle w:val="Nivel2"/>
        <w:spacing w:before="0" w:after="0" w:line="360" w:lineRule="auto"/>
        <w:rPr>
          <w:rFonts w:eastAsia="Verdana"/>
          <w:bCs/>
          <w:iCs/>
          <w:color w:val="auto"/>
          <w:sz w:val="22"/>
          <w:szCs w:val="22"/>
          <w:lang w:val="pt-PT" w:eastAsia="en-US"/>
        </w:rPr>
      </w:pPr>
      <w:r w:rsidRPr="005C03DC">
        <w:rPr>
          <w:rFonts w:eastAsia="Verdana"/>
          <w:bCs/>
          <w:iCs/>
          <w:color w:val="auto"/>
          <w:sz w:val="22"/>
          <w:szCs w:val="22"/>
          <w:lang w:val="pt-PT" w:eastAsia="en-US"/>
        </w:rPr>
        <w:t>3.2.10 As comunicações entre o órgão ou entidade e a contratada devem ser realizadas por escrito sempre que o ato exigir tal formalidade, admitindo-se, excepcionalmente, o uso de mensagem eletrônica para esse fim.</w:t>
      </w:r>
    </w:p>
    <w:p w14:paraId="50688419" w14:textId="66FE0669" w:rsidR="005C03DC" w:rsidRPr="005C03DC" w:rsidRDefault="005C03DC" w:rsidP="005C03DC">
      <w:pPr>
        <w:pStyle w:val="Nivel2"/>
        <w:spacing w:before="0" w:after="0" w:line="360" w:lineRule="auto"/>
        <w:rPr>
          <w:rFonts w:eastAsia="Verdana"/>
          <w:bCs/>
          <w:iCs/>
          <w:color w:val="auto"/>
          <w:sz w:val="22"/>
          <w:szCs w:val="22"/>
          <w:lang w:val="pt-PT" w:eastAsia="en-US"/>
        </w:rPr>
      </w:pPr>
      <w:r w:rsidRPr="005C03DC">
        <w:rPr>
          <w:rFonts w:eastAsia="Verdana"/>
          <w:bCs/>
          <w:iCs/>
          <w:color w:val="auto"/>
          <w:sz w:val="22"/>
          <w:szCs w:val="22"/>
          <w:lang w:val="pt-PT" w:eastAsia="en-US"/>
        </w:rPr>
        <w:t>3.2.11 O órgão ou entidade poderá convocar representante da empresa para adoção de providências que devam ser cumpridas de imediato.</w:t>
      </w:r>
    </w:p>
    <w:p w14:paraId="2D11B981" w14:textId="322E486C" w:rsidR="005C03DC" w:rsidRPr="005C03DC" w:rsidRDefault="005C03DC" w:rsidP="005C03DC">
      <w:pPr>
        <w:pStyle w:val="Nivel2"/>
        <w:spacing w:before="0" w:after="0" w:line="360" w:lineRule="auto"/>
        <w:rPr>
          <w:rFonts w:eastAsia="Verdana"/>
          <w:bCs/>
          <w:iCs/>
          <w:color w:val="auto"/>
          <w:sz w:val="22"/>
          <w:szCs w:val="22"/>
          <w:lang w:val="pt-PT" w:eastAsia="en-US"/>
        </w:rPr>
      </w:pPr>
      <w:r w:rsidRPr="005C03DC">
        <w:rPr>
          <w:rFonts w:eastAsia="Verdana"/>
          <w:bCs/>
          <w:iCs/>
          <w:color w:val="auto"/>
          <w:sz w:val="22"/>
          <w:szCs w:val="22"/>
          <w:lang w:val="pt-PT" w:eastAsia="en-US"/>
        </w:rPr>
        <w:t>3.2.12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3A6E361C" w14:textId="0F69C1F0" w:rsidR="005C03DC" w:rsidRPr="005C03DC" w:rsidRDefault="005C03DC" w:rsidP="005C03DC">
      <w:pPr>
        <w:pStyle w:val="PargrafodaLista"/>
        <w:overflowPunct w:val="0"/>
        <w:spacing w:before="0" w:line="360" w:lineRule="auto"/>
        <w:ind w:left="0"/>
        <w:jc w:val="both"/>
        <w:rPr>
          <w:rFonts w:ascii="Arial" w:hAnsi="Arial" w:cs="Arial"/>
          <w:bCs/>
          <w:iCs/>
        </w:rPr>
      </w:pPr>
      <w:r w:rsidRPr="005C03DC">
        <w:rPr>
          <w:rFonts w:ascii="Arial" w:hAnsi="Arial" w:cs="Arial"/>
          <w:bCs/>
          <w:iCs/>
        </w:rPr>
        <w:t>3.2.13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7E593EAF" w14:textId="1310E676" w:rsidR="005C03DC" w:rsidRPr="005C03DC" w:rsidRDefault="005C03DC" w:rsidP="005C03DC">
      <w:pPr>
        <w:pStyle w:val="PargrafodaLista"/>
        <w:overflowPunct w:val="0"/>
        <w:spacing w:before="0" w:line="360" w:lineRule="auto"/>
        <w:ind w:left="0"/>
        <w:jc w:val="both"/>
        <w:rPr>
          <w:rFonts w:ascii="Arial" w:hAnsi="Arial" w:cs="Arial"/>
          <w:bCs/>
          <w:iCs/>
        </w:rPr>
      </w:pPr>
      <w:r w:rsidRPr="005C03DC">
        <w:rPr>
          <w:rFonts w:ascii="Arial" w:hAnsi="Arial" w:cs="Arial"/>
          <w:bCs/>
          <w:iCs/>
        </w:rPr>
        <w:t>3.2.14 Para o acompanhamento, gestão e fiscalização da execução do presente contrato, serão designados em momento posterior, antes da execução do objeto, agentes públicos gestor/gestor substituto e fiscal/ fiscal substituto.</w:t>
      </w:r>
    </w:p>
    <w:p w14:paraId="22EBF026" w14:textId="032EAFFC" w:rsidR="005C03DC" w:rsidRPr="005C03DC" w:rsidRDefault="005C03DC" w:rsidP="005C03DC">
      <w:pPr>
        <w:pStyle w:val="PargrafodaLista"/>
        <w:overflowPunct w:val="0"/>
        <w:spacing w:before="0" w:line="360" w:lineRule="auto"/>
        <w:ind w:left="0"/>
        <w:jc w:val="both"/>
        <w:rPr>
          <w:rFonts w:ascii="Arial" w:hAnsi="Arial" w:cs="Arial"/>
          <w:bCs/>
          <w:iCs/>
        </w:rPr>
      </w:pPr>
      <w:r w:rsidRPr="005C03DC">
        <w:rPr>
          <w:rFonts w:ascii="Arial" w:hAnsi="Arial" w:cs="Arial"/>
          <w:bCs/>
          <w:iCs/>
        </w:rPr>
        <w:t>3.2.15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5ABD3417" w14:textId="1B1F0CB2" w:rsidR="005C03DC" w:rsidRPr="005C03DC" w:rsidRDefault="005C03DC" w:rsidP="005C03DC">
      <w:pPr>
        <w:pStyle w:val="PargrafodaLista"/>
        <w:overflowPunct w:val="0"/>
        <w:spacing w:before="0" w:line="360" w:lineRule="auto"/>
        <w:ind w:left="18" w:hanging="18"/>
        <w:jc w:val="both"/>
        <w:rPr>
          <w:rFonts w:ascii="Arial" w:hAnsi="Arial" w:cs="Arial"/>
          <w:bCs/>
          <w:iCs/>
        </w:rPr>
      </w:pPr>
      <w:r w:rsidRPr="005C03DC">
        <w:rPr>
          <w:rFonts w:ascii="Arial" w:hAnsi="Arial" w:cs="Arial"/>
          <w:bCs/>
          <w:iCs/>
        </w:rPr>
        <w:t>3.2.16 O(s) fiscal(is) designado pela Contratante deverá ter a experiência necessária para o acompanhamento e controle da execução dos serviços e do contrato;</w:t>
      </w:r>
    </w:p>
    <w:p w14:paraId="161715E1" w14:textId="002D67DD" w:rsidR="005C03DC" w:rsidRPr="005C03DC" w:rsidRDefault="005C03DC" w:rsidP="005C03DC">
      <w:pPr>
        <w:pStyle w:val="PargrafodaLista"/>
        <w:overflowPunct w:val="0"/>
        <w:spacing w:before="0" w:line="360" w:lineRule="auto"/>
        <w:ind w:left="0"/>
        <w:jc w:val="both"/>
        <w:rPr>
          <w:rFonts w:ascii="Arial" w:hAnsi="Arial" w:cs="Arial"/>
          <w:bCs/>
          <w:iCs/>
        </w:rPr>
      </w:pPr>
      <w:r w:rsidRPr="005C03DC">
        <w:rPr>
          <w:rFonts w:ascii="Arial" w:hAnsi="Arial" w:cs="Arial"/>
          <w:bCs/>
          <w:iCs/>
        </w:rPr>
        <w:t>3.2.17 A verificação da adequação da prestação do serviço deverá ser realizada com base nos critérios previstos neste Termo de Referência;</w:t>
      </w:r>
    </w:p>
    <w:p w14:paraId="70935C30" w14:textId="09F5F822" w:rsidR="005C03DC" w:rsidRPr="005C03DC" w:rsidRDefault="005C03DC" w:rsidP="005C03DC">
      <w:pPr>
        <w:pStyle w:val="PargrafodaLista"/>
        <w:overflowPunct w:val="0"/>
        <w:spacing w:before="0" w:line="360" w:lineRule="auto"/>
        <w:ind w:left="0"/>
        <w:jc w:val="both"/>
        <w:rPr>
          <w:rFonts w:ascii="Arial" w:hAnsi="Arial" w:cs="Arial"/>
          <w:bCs/>
          <w:iCs/>
        </w:rPr>
      </w:pPr>
      <w:r w:rsidRPr="005C03DC">
        <w:rPr>
          <w:rFonts w:ascii="Arial" w:hAnsi="Arial" w:cs="Arial"/>
          <w:bCs/>
          <w:iCs/>
        </w:rPr>
        <w:t>3.2.18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71B472D6" w14:textId="60448CEE" w:rsidR="00752CDE" w:rsidRPr="00752CDE" w:rsidRDefault="00752CDE" w:rsidP="00752CDE">
      <w:pPr>
        <w:pStyle w:val="Nivel2"/>
        <w:spacing w:before="0" w:after="0" w:line="360" w:lineRule="auto"/>
        <w:rPr>
          <w:rFonts w:eastAsia="Verdana"/>
          <w:bCs/>
          <w:iCs/>
          <w:color w:val="auto"/>
          <w:sz w:val="22"/>
          <w:szCs w:val="22"/>
          <w:lang w:val="pt-PT" w:eastAsia="en-U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5C03DC"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5C03DC">
        <w:rPr>
          <w:rFonts w:ascii="Arial" w:hAnsi="Arial" w:cs="Arial"/>
          <w:bCs/>
          <w:iCs/>
        </w:rPr>
        <w:t>O valor total da contratação é de R$.......... (.....)</w:t>
      </w:r>
    </w:p>
    <w:p w14:paraId="19E0CAC1" w14:textId="3066B963" w:rsidR="001D32DF" w:rsidRPr="005C03DC"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5C03DC">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5C03DC"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5C03DC">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25D91EE5" w14:textId="5D9FB402" w:rsidR="005C03DC" w:rsidRPr="005055D6" w:rsidRDefault="005C03DC" w:rsidP="005055D6">
      <w:pPr>
        <w:pStyle w:val="Standard"/>
        <w:numPr>
          <w:ilvl w:val="1"/>
          <w:numId w:val="2"/>
        </w:numPr>
        <w:shd w:val="clear" w:color="auto" w:fill="FFFFFF"/>
        <w:spacing w:after="0" w:line="360" w:lineRule="auto"/>
        <w:ind w:left="0" w:firstLine="0"/>
        <w:jc w:val="both"/>
        <w:rPr>
          <w:rFonts w:ascii="Arial" w:eastAsia="Verdana" w:hAnsi="Arial" w:cs="Arial"/>
          <w:bCs/>
          <w:iCs/>
          <w:lang w:val="pt-PT"/>
        </w:rPr>
      </w:pPr>
      <w:r w:rsidRPr="005055D6">
        <w:rPr>
          <w:rFonts w:ascii="Arial" w:eastAsia="Verdana" w:hAnsi="Arial" w:cs="Arial"/>
          <w:bCs/>
          <w:iCs/>
          <w:lang w:val="pt-PT"/>
        </w:rPr>
        <w:t xml:space="preserve">A Nota Fiscal deverá ser emitida em nome de: </w:t>
      </w:r>
      <w:r w:rsidRPr="00E648B6">
        <w:rPr>
          <w:rFonts w:ascii="Arial" w:eastAsia="Verdana" w:hAnsi="Arial" w:cs="Arial"/>
          <w:b/>
          <w:iCs/>
          <w:lang w:val="pt-PT"/>
        </w:rPr>
        <w:t>Município de Nova Friburgo, CNPJ: 28.606.630/0001-23, ENDEREÇO: Avenida Alberto Braune, n.° 225, Centro, Nova Friburgo/RJ, CEP: 28.613-001</w:t>
      </w:r>
      <w:r w:rsidRPr="005055D6">
        <w:rPr>
          <w:rFonts w:ascii="Arial" w:eastAsia="Verdana" w:hAnsi="Arial" w:cs="Arial"/>
          <w:bCs/>
          <w:iCs/>
          <w:lang w:val="pt-PT"/>
        </w:rPr>
        <w:t>.</w:t>
      </w:r>
    </w:p>
    <w:p w14:paraId="5B4EC9D5" w14:textId="6C3015DD" w:rsidR="005C03DC" w:rsidRPr="005055D6" w:rsidRDefault="005C03DC" w:rsidP="005055D6">
      <w:pPr>
        <w:pStyle w:val="Standard"/>
        <w:numPr>
          <w:ilvl w:val="1"/>
          <w:numId w:val="2"/>
        </w:numPr>
        <w:shd w:val="clear" w:color="auto" w:fill="FFFFFF"/>
        <w:spacing w:after="0" w:line="360" w:lineRule="auto"/>
        <w:ind w:left="0" w:firstLine="0"/>
        <w:jc w:val="both"/>
        <w:rPr>
          <w:rFonts w:ascii="Arial" w:eastAsia="Verdana" w:hAnsi="Arial" w:cs="Arial"/>
          <w:bCs/>
          <w:iCs/>
          <w:lang w:val="pt-PT"/>
        </w:rPr>
      </w:pPr>
      <w:r w:rsidRPr="005055D6">
        <w:rPr>
          <w:rFonts w:ascii="Arial" w:eastAsia="Verdana" w:hAnsi="Arial" w:cs="Arial"/>
          <w:bCs/>
          <w:iCs/>
          <w:lang w:val="pt-PT"/>
        </w:rPr>
        <w:t>Todos os materiais deverão ser entregues à Secretaria Municipal de Serviços Públicos, situada à Avenida Alberto Braune, n.° 225, Centro, Nova Friburgo/RJ, CEP: 28.613-001.</w:t>
      </w:r>
    </w:p>
    <w:p w14:paraId="75F6888D" w14:textId="6176CB6D" w:rsidR="005C03DC" w:rsidRPr="00E648B6" w:rsidRDefault="005C03DC" w:rsidP="005055D6">
      <w:pPr>
        <w:pStyle w:val="Standard"/>
        <w:numPr>
          <w:ilvl w:val="1"/>
          <w:numId w:val="2"/>
        </w:numPr>
        <w:overflowPunct w:val="0"/>
        <w:spacing w:after="0" w:line="360" w:lineRule="auto"/>
        <w:ind w:left="0" w:firstLine="0"/>
        <w:jc w:val="both"/>
        <w:rPr>
          <w:rFonts w:ascii="Arial" w:eastAsia="Verdana" w:hAnsi="Arial" w:cs="Arial"/>
          <w:bCs/>
          <w:iCs/>
          <w:u w:val="single"/>
          <w:lang w:val="pt-PT"/>
        </w:rPr>
      </w:pPr>
      <w:r w:rsidRPr="00E648B6">
        <w:rPr>
          <w:rFonts w:ascii="Arial" w:eastAsia="Verdana" w:hAnsi="Arial" w:cs="Arial"/>
          <w:bCs/>
          <w:iCs/>
          <w:u w:val="single"/>
          <w:lang w:val="pt-PT"/>
        </w:rPr>
        <w:t>Da liquidação da despesa:</w:t>
      </w:r>
    </w:p>
    <w:p w14:paraId="0DE178CB" w14:textId="78DE6D89" w:rsidR="005C03DC" w:rsidRPr="005055D6" w:rsidRDefault="005C03DC" w:rsidP="005055D6">
      <w:pPr>
        <w:pStyle w:val="PargrafodaLista"/>
        <w:numPr>
          <w:ilvl w:val="2"/>
          <w:numId w:val="2"/>
        </w:numPr>
        <w:overflowPunct w:val="0"/>
        <w:spacing w:before="0" w:line="360" w:lineRule="auto"/>
        <w:ind w:left="0" w:firstLine="0"/>
        <w:jc w:val="both"/>
        <w:rPr>
          <w:rFonts w:ascii="Arial" w:hAnsi="Arial" w:cs="Arial"/>
          <w:bCs/>
          <w:iCs/>
        </w:rPr>
      </w:pPr>
      <w:r w:rsidRPr="005055D6">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5055D6">
          <w:rPr>
            <w:rFonts w:ascii="Arial" w:hAnsi="Arial" w:cs="Arial"/>
            <w:bCs/>
            <w:iCs/>
          </w:rPr>
          <w:t>https://pmnf.rj.gov.br/paginas-centralizadas/9_64_Legislacoes.html</w:t>
        </w:r>
      </w:hyperlink>
      <w:hyperlink r:id="rId11" w:history="1">
        <w:r w:rsidRPr="005055D6">
          <w:rPr>
            <w:rFonts w:ascii="Arial" w:hAnsi="Arial" w:cs="Arial"/>
            <w:bCs/>
            <w:iCs/>
          </w:rPr>
          <w:t>.</w:t>
        </w:r>
      </w:hyperlink>
    </w:p>
    <w:p w14:paraId="1DE3C90F" w14:textId="480BE0A2" w:rsidR="005C03DC" w:rsidRPr="005055D6" w:rsidRDefault="005C03DC" w:rsidP="005055D6">
      <w:pPr>
        <w:pStyle w:val="Standard"/>
        <w:numPr>
          <w:ilvl w:val="2"/>
          <w:numId w:val="2"/>
        </w:numPr>
        <w:spacing w:after="0" w:line="360" w:lineRule="auto"/>
        <w:ind w:left="0" w:firstLine="0"/>
        <w:jc w:val="both"/>
        <w:rPr>
          <w:rFonts w:ascii="Arial" w:eastAsia="Verdana" w:hAnsi="Arial" w:cs="Arial"/>
          <w:bCs/>
          <w:iCs/>
          <w:lang w:val="pt-PT"/>
        </w:rPr>
      </w:pPr>
      <w:r w:rsidRPr="005055D6">
        <w:rPr>
          <w:rFonts w:ascii="Arial" w:eastAsia="Verdana" w:hAnsi="Arial" w:cs="Arial"/>
          <w:bCs/>
          <w:iCs/>
          <w:lang w:val="pt-PT"/>
        </w:rPr>
        <w:t>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41E1EF9B" w14:textId="1B44F9C0" w:rsidR="005C03DC" w:rsidRPr="00E648B6" w:rsidRDefault="005C03DC" w:rsidP="005055D6">
      <w:pPr>
        <w:pStyle w:val="Standard"/>
        <w:numPr>
          <w:ilvl w:val="1"/>
          <w:numId w:val="2"/>
        </w:numPr>
        <w:overflowPunct w:val="0"/>
        <w:spacing w:after="0" w:line="360" w:lineRule="auto"/>
        <w:ind w:left="0" w:firstLine="0"/>
        <w:jc w:val="both"/>
        <w:rPr>
          <w:rFonts w:ascii="Arial" w:eastAsia="Verdana" w:hAnsi="Arial" w:cs="Arial"/>
          <w:bCs/>
          <w:iCs/>
          <w:u w:val="single"/>
          <w:lang w:val="pt-PT"/>
        </w:rPr>
      </w:pPr>
      <w:r w:rsidRPr="00E648B6">
        <w:rPr>
          <w:rFonts w:ascii="Arial" w:eastAsia="Verdana" w:hAnsi="Arial" w:cs="Arial"/>
          <w:bCs/>
          <w:iCs/>
          <w:u w:val="single"/>
          <w:lang w:val="pt-PT"/>
        </w:rPr>
        <w:t>Do pagamento da despesa:</w:t>
      </w:r>
    </w:p>
    <w:p w14:paraId="13B1E7FA" w14:textId="0FA7DDF3" w:rsidR="005C03DC" w:rsidRPr="005055D6" w:rsidRDefault="005C03DC" w:rsidP="005055D6">
      <w:pPr>
        <w:pStyle w:val="PargrafodaLista"/>
        <w:numPr>
          <w:ilvl w:val="2"/>
          <w:numId w:val="2"/>
        </w:numPr>
        <w:overflowPunct w:val="0"/>
        <w:spacing w:before="0" w:line="360" w:lineRule="auto"/>
        <w:ind w:left="0" w:firstLine="0"/>
        <w:jc w:val="both"/>
        <w:rPr>
          <w:rFonts w:ascii="Arial" w:hAnsi="Arial" w:cs="Arial"/>
          <w:bCs/>
          <w:iCs/>
        </w:rPr>
      </w:pPr>
      <w:r w:rsidRPr="005055D6">
        <w:rPr>
          <w:rFonts w:ascii="Arial" w:hAnsi="Arial" w:cs="Arial"/>
          <w:bCs/>
          <w:iCs/>
        </w:rPr>
        <w:lastRenderedPageBreak/>
        <w:t>O pagamento será efetuado conforme estabelecido no  Decreto Municipal nº 2493, de 07 de novembro de 2023, desde que as certidões listadas abaixo estejam dentro da validade:</w:t>
      </w:r>
    </w:p>
    <w:p w14:paraId="78B627F6" w14:textId="77777777" w:rsidR="005055D6" w:rsidRPr="005055D6" w:rsidRDefault="005055D6" w:rsidP="00E648B6">
      <w:pPr>
        <w:pStyle w:val="Standard"/>
        <w:overflowPunct w:val="0"/>
        <w:spacing w:after="0" w:line="360" w:lineRule="auto"/>
        <w:ind w:left="284"/>
        <w:jc w:val="both"/>
        <w:rPr>
          <w:rFonts w:ascii="Arial" w:eastAsia="Verdana" w:hAnsi="Arial" w:cs="Arial"/>
          <w:bCs/>
          <w:iCs/>
          <w:lang w:val="pt-PT"/>
        </w:rPr>
      </w:pPr>
      <w:r w:rsidRPr="005055D6">
        <w:rPr>
          <w:rFonts w:ascii="Arial" w:eastAsia="Verdana" w:hAnsi="Arial" w:cs="Arial"/>
          <w:bCs/>
          <w:iCs/>
          <w:lang w:val="pt-PT"/>
        </w:rPr>
        <w:t xml:space="preserve">- </w:t>
      </w:r>
      <w:r w:rsidR="005C03DC" w:rsidRPr="005055D6">
        <w:rPr>
          <w:rFonts w:ascii="Arial" w:eastAsia="Verdana" w:hAnsi="Arial" w:cs="Arial"/>
          <w:bCs/>
          <w:iCs/>
          <w:lang w:val="pt-PT"/>
        </w:rPr>
        <w:t xml:space="preserve">Negativa de Débitos Trabalhistas; </w:t>
      </w:r>
    </w:p>
    <w:p w14:paraId="53CF0770" w14:textId="77777777" w:rsidR="005055D6" w:rsidRPr="005055D6" w:rsidRDefault="005055D6" w:rsidP="00E648B6">
      <w:pPr>
        <w:pStyle w:val="Standard"/>
        <w:overflowPunct w:val="0"/>
        <w:spacing w:after="0" w:line="360" w:lineRule="auto"/>
        <w:ind w:left="284"/>
        <w:jc w:val="both"/>
        <w:rPr>
          <w:rFonts w:ascii="Arial" w:eastAsia="Verdana" w:hAnsi="Arial" w:cs="Arial"/>
          <w:bCs/>
          <w:iCs/>
          <w:lang w:val="pt-PT"/>
        </w:rPr>
      </w:pPr>
      <w:r w:rsidRPr="005055D6">
        <w:rPr>
          <w:rFonts w:ascii="Arial" w:eastAsia="Verdana" w:hAnsi="Arial" w:cs="Arial"/>
          <w:bCs/>
          <w:iCs/>
          <w:lang w:val="pt-PT"/>
        </w:rPr>
        <w:t xml:space="preserve">- </w:t>
      </w:r>
      <w:r w:rsidR="005C03DC" w:rsidRPr="005055D6">
        <w:rPr>
          <w:rFonts w:ascii="Arial" w:eastAsia="Verdana" w:hAnsi="Arial" w:cs="Arial"/>
          <w:bCs/>
          <w:iCs/>
          <w:lang w:val="pt-PT"/>
        </w:rPr>
        <w:t xml:space="preserve">Fazenda Federal – abrange as contribuições sociais; </w:t>
      </w:r>
    </w:p>
    <w:p w14:paraId="7833CFF9" w14:textId="77777777" w:rsidR="005055D6" w:rsidRPr="005055D6" w:rsidRDefault="005055D6" w:rsidP="00E648B6">
      <w:pPr>
        <w:pStyle w:val="Standard"/>
        <w:overflowPunct w:val="0"/>
        <w:spacing w:after="0" w:line="360" w:lineRule="auto"/>
        <w:ind w:left="284"/>
        <w:jc w:val="both"/>
        <w:rPr>
          <w:rFonts w:ascii="Arial" w:eastAsia="Verdana" w:hAnsi="Arial" w:cs="Arial"/>
          <w:bCs/>
          <w:iCs/>
          <w:lang w:val="pt-PT"/>
        </w:rPr>
      </w:pPr>
      <w:r w:rsidRPr="005055D6">
        <w:rPr>
          <w:rFonts w:ascii="Arial" w:eastAsia="Verdana" w:hAnsi="Arial" w:cs="Arial"/>
          <w:bCs/>
          <w:iCs/>
          <w:lang w:val="pt-PT"/>
        </w:rPr>
        <w:t xml:space="preserve">- </w:t>
      </w:r>
      <w:r w:rsidR="005C03DC" w:rsidRPr="005055D6">
        <w:rPr>
          <w:rFonts w:ascii="Arial" w:eastAsia="Verdana" w:hAnsi="Arial" w:cs="Arial"/>
          <w:bCs/>
          <w:iCs/>
          <w:lang w:val="pt-PT"/>
        </w:rPr>
        <w:t xml:space="preserve">FGTS; PGE – referente à Dívida Ativa Estadual; </w:t>
      </w:r>
    </w:p>
    <w:p w14:paraId="20E344DD" w14:textId="77777777" w:rsidR="005055D6" w:rsidRPr="005055D6" w:rsidRDefault="005055D6" w:rsidP="00E648B6">
      <w:pPr>
        <w:pStyle w:val="Standard"/>
        <w:overflowPunct w:val="0"/>
        <w:spacing w:after="0" w:line="360" w:lineRule="auto"/>
        <w:ind w:left="284"/>
        <w:jc w:val="both"/>
        <w:rPr>
          <w:rFonts w:ascii="Arial" w:eastAsia="Verdana" w:hAnsi="Arial" w:cs="Arial"/>
          <w:bCs/>
          <w:iCs/>
          <w:lang w:val="pt-PT"/>
        </w:rPr>
      </w:pPr>
      <w:r w:rsidRPr="005055D6">
        <w:rPr>
          <w:rFonts w:ascii="Arial" w:eastAsia="Verdana" w:hAnsi="Arial" w:cs="Arial"/>
          <w:bCs/>
          <w:iCs/>
          <w:lang w:val="pt-PT"/>
        </w:rPr>
        <w:t xml:space="preserve">- </w:t>
      </w:r>
      <w:r w:rsidR="005C03DC" w:rsidRPr="005055D6">
        <w:rPr>
          <w:rFonts w:ascii="Arial" w:eastAsia="Verdana" w:hAnsi="Arial" w:cs="Arial"/>
          <w:bCs/>
          <w:iCs/>
          <w:lang w:val="pt-PT"/>
        </w:rPr>
        <w:t xml:space="preserve">Municipal – referente ao ISS e Dívida Ativa; </w:t>
      </w:r>
    </w:p>
    <w:p w14:paraId="2B1D0D0E" w14:textId="23D1C977" w:rsidR="005C03DC" w:rsidRPr="005055D6" w:rsidRDefault="005055D6" w:rsidP="00E648B6">
      <w:pPr>
        <w:pStyle w:val="Standard"/>
        <w:overflowPunct w:val="0"/>
        <w:spacing w:after="0" w:line="360" w:lineRule="auto"/>
        <w:ind w:left="284"/>
        <w:jc w:val="both"/>
        <w:rPr>
          <w:rFonts w:ascii="Arial" w:eastAsia="Verdana" w:hAnsi="Arial" w:cs="Arial"/>
          <w:bCs/>
          <w:iCs/>
          <w:lang w:val="pt-PT"/>
        </w:rPr>
      </w:pPr>
      <w:r w:rsidRPr="005055D6">
        <w:rPr>
          <w:rFonts w:ascii="Arial" w:eastAsia="Verdana" w:hAnsi="Arial" w:cs="Arial"/>
          <w:bCs/>
          <w:iCs/>
          <w:lang w:val="pt-PT"/>
        </w:rPr>
        <w:t xml:space="preserve">- </w:t>
      </w:r>
      <w:r w:rsidR="005C03DC" w:rsidRPr="005055D6">
        <w:rPr>
          <w:rFonts w:ascii="Arial" w:eastAsia="Verdana" w:hAnsi="Arial" w:cs="Arial"/>
          <w:bCs/>
          <w:iCs/>
          <w:lang w:val="pt-PT"/>
        </w:rPr>
        <w:t>Estadual CND – referente ao ICMS.</w:t>
      </w:r>
    </w:p>
    <w:p w14:paraId="148AA483" w14:textId="299EC5FB" w:rsidR="005C03DC" w:rsidRPr="005055D6" w:rsidRDefault="005C03DC" w:rsidP="005055D6">
      <w:pPr>
        <w:pStyle w:val="PargrafodaLista"/>
        <w:numPr>
          <w:ilvl w:val="2"/>
          <w:numId w:val="2"/>
        </w:numPr>
        <w:overflowPunct w:val="0"/>
        <w:spacing w:before="0" w:line="360" w:lineRule="auto"/>
        <w:ind w:left="0" w:firstLine="0"/>
        <w:jc w:val="both"/>
        <w:rPr>
          <w:rFonts w:ascii="Arial" w:hAnsi="Arial" w:cs="Arial"/>
          <w:bCs/>
          <w:iCs/>
        </w:rPr>
      </w:pPr>
      <w:r w:rsidRPr="005055D6">
        <w:rPr>
          <w:rFonts w:ascii="Arial" w:hAnsi="Arial" w:cs="Arial"/>
          <w:bCs/>
          <w:iCs/>
        </w:rPr>
        <w:t>A Nota Fiscal  deverá conter a identificação do Banco, número da Agência e da Conta Corrente, para que possibilite o CONTRATANTE efetuar o pagamento do valor devido;</w:t>
      </w:r>
    </w:p>
    <w:p w14:paraId="25D5E193" w14:textId="70A4ABE5" w:rsidR="005C03DC" w:rsidRPr="005055D6" w:rsidRDefault="005C03DC" w:rsidP="005055D6">
      <w:pPr>
        <w:pStyle w:val="PargrafodaLista"/>
        <w:numPr>
          <w:ilvl w:val="2"/>
          <w:numId w:val="2"/>
        </w:numPr>
        <w:overflowPunct w:val="0"/>
        <w:spacing w:before="0" w:line="360" w:lineRule="auto"/>
        <w:ind w:left="0" w:firstLine="0"/>
        <w:jc w:val="both"/>
        <w:rPr>
          <w:rFonts w:ascii="Arial" w:hAnsi="Arial" w:cs="Arial"/>
          <w:bCs/>
          <w:iCs/>
        </w:rPr>
      </w:pPr>
      <w:r w:rsidRPr="005055D6">
        <w:rPr>
          <w:rFonts w:ascii="Arial" w:hAnsi="Arial" w:cs="Arial"/>
          <w:bCs/>
          <w:iCs/>
        </w:rPr>
        <w:t>Na ocorrência de rejeição da(s) Nota(s) Fiscal (s), motivada por erro ou incorreções, o prazo para pagamento estipulado acima passará a ser contado a partir da data de sua reapresentação.</w:t>
      </w:r>
    </w:p>
    <w:p w14:paraId="193B8FC8" w14:textId="3697175B" w:rsidR="005C03DC" w:rsidRPr="005055D6" w:rsidRDefault="005C03DC" w:rsidP="005055D6">
      <w:pPr>
        <w:pStyle w:val="PargrafodaLista"/>
        <w:numPr>
          <w:ilvl w:val="2"/>
          <w:numId w:val="2"/>
        </w:numPr>
        <w:overflowPunct w:val="0"/>
        <w:spacing w:before="0" w:line="360" w:lineRule="auto"/>
        <w:ind w:left="0" w:firstLine="0"/>
        <w:jc w:val="both"/>
        <w:rPr>
          <w:rFonts w:ascii="Arial" w:hAnsi="Arial" w:cs="Arial"/>
          <w:bCs/>
          <w:iCs/>
        </w:rPr>
      </w:pPr>
      <w:r w:rsidRPr="005055D6">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1D07BB28" w14:textId="791C4686" w:rsidR="005C03DC" w:rsidRPr="005055D6" w:rsidRDefault="005C03DC" w:rsidP="005055D6">
      <w:pPr>
        <w:pStyle w:val="PargrafodaLista"/>
        <w:numPr>
          <w:ilvl w:val="2"/>
          <w:numId w:val="2"/>
        </w:numPr>
        <w:spacing w:before="0" w:line="360" w:lineRule="auto"/>
        <w:ind w:left="0" w:firstLine="0"/>
        <w:jc w:val="both"/>
        <w:rPr>
          <w:rFonts w:ascii="Arial" w:hAnsi="Arial" w:cs="Arial"/>
          <w:bCs/>
          <w:iCs/>
        </w:rPr>
      </w:pPr>
      <w:r w:rsidRPr="005055D6">
        <w:rPr>
          <w:rFonts w:ascii="Arial" w:hAnsi="Arial" w:cs="Arial"/>
          <w:bCs/>
          <w:iCs/>
        </w:rPr>
        <w:t>O pagamento será efetuado pelo Município de Nova Friburgo me 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r w:rsidR="00C82445">
        <w:rPr>
          <w:rFonts w:ascii="Arial" w:hAnsi="Arial" w:cs="Arial"/>
          <w:bCs/>
          <w:iCs/>
        </w:rPr>
        <w:t>.</w:t>
      </w:r>
    </w:p>
    <w:p w14:paraId="4357BEEB" w14:textId="7DB3538C"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5055D6">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5055D6" w:rsidRDefault="0097688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5055D6">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Nas aferições finais, o(s) índice(s) utilizado(s) para reajuste será(ão), obrigatoriamente, o(s) definitivo(s).</w:t>
      </w:r>
    </w:p>
    <w:p w14:paraId="2CA7A2A5" w14:textId="77777777" w:rsidR="0097688D" w:rsidRPr="008C13A3" w:rsidRDefault="0097688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5055D6">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2"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5055D6"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w:t>
      </w:r>
      <w:r w:rsidRPr="005055D6">
        <w:rPr>
          <w:rFonts w:ascii="Arial" w:hAnsi="Arial" w:cs="Arial"/>
          <w:bCs/>
          <w:iCs/>
          <w:lang w:val="pt-BR"/>
        </w:rPr>
        <w:t xml:space="preserve">de </w:t>
      </w:r>
      <w:r w:rsidRPr="005055D6">
        <w:rPr>
          <w:rFonts w:ascii="Arial" w:hAnsi="Arial" w:cs="Arial"/>
          <w:bCs/>
          <w:iCs/>
        </w:rPr>
        <w:t>1 (um) mês</w:t>
      </w:r>
      <w:r w:rsidRPr="005055D6">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5055D6"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5055D6">
        <w:rPr>
          <w:rFonts w:ascii="Arial" w:hAnsi="Arial" w:cs="Arial"/>
          <w:bCs/>
          <w:iCs/>
          <w:lang w:val="pt-BR"/>
        </w:rPr>
        <w:t xml:space="preserve">Responder eventuais pedidos de reestabelecimento do equilíbrio econômico-financeiro feitos pelo contratado no prazo máximo de </w:t>
      </w:r>
      <w:r w:rsidRPr="005055D6">
        <w:rPr>
          <w:rFonts w:ascii="Arial" w:hAnsi="Arial" w:cs="Arial"/>
          <w:bCs/>
          <w:iCs/>
        </w:rPr>
        <w:t>1 (um) mês</w:t>
      </w:r>
      <w:r w:rsidRPr="005055D6">
        <w:rPr>
          <w:rFonts w:ascii="Arial" w:hAnsi="Arial" w:cs="Arial"/>
          <w:bCs/>
          <w:iCs/>
          <w:lang w:val="pt-BR"/>
        </w:rPr>
        <w:t>.</w:t>
      </w:r>
    </w:p>
    <w:p w14:paraId="5080FE7D" w14:textId="77777777" w:rsidR="00A27B94" w:rsidRPr="008C13A3" w:rsidRDefault="00A27B94"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5055D6">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3"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055D6">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4"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055D6">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5"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5055D6">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055D6">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055D6">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7"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055D6">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055D6">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8C13A3">
          <w:rPr>
            <w:rStyle w:val="Hyperlink"/>
            <w:sz w:val="22"/>
            <w:szCs w:val="22"/>
          </w:rPr>
          <w:t>art. 124, II, d, da Lei nº 14.133, de 2021.</w:t>
        </w:r>
      </w:hyperlink>
    </w:p>
    <w:p w14:paraId="35B655A2" w14:textId="77777777" w:rsidR="004A20F0" w:rsidRPr="008C13A3" w:rsidRDefault="004A20F0" w:rsidP="005055D6">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5055D6">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66635490" w:rsidR="003A3482" w:rsidRDefault="003A3482"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0BB00BB5" w14:textId="77777777" w:rsidR="005055D6" w:rsidRPr="008C13A3" w:rsidRDefault="005055D6" w:rsidP="005055D6">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6907AC21" w:rsidR="009C02ED" w:rsidRPr="008C13A3" w:rsidRDefault="009C02ED" w:rsidP="005055D6">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9"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20"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1"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2" w:anchor="art156§2" w:history="1">
        <w:r w:rsidRPr="008C13A3">
          <w:rPr>
            <w:rStyle w:val="Hyperlink"/>
            <w:rFonts w:ascii="Arial" w:eastAsia="Arial" w:hAnsi="Arial" w:cs="Arial"/>
          </w:rPr>
          <w:t xml:space="preserve">art. 156, §2º, da </w:t>
        </w:r>
        <w:bookmarkStart w:id="6" w:name="_Hlk114504069"/>
        <w:r w:rsidRPr="008C13A3">
          <w:rPr>
            <w:rStyle w:val="Hyperlink"/>
            <w:rFonts w:ascii="Arial" w:eastAsia="Arial" w:hAnsi="Arial" w:cs="Arial"/>
          </w:rPr>
          <w:t>Lei nº 14.133, de 2021</w:t>
        </w:r>
        <w:bookmarkEnd w:id="6"/>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3"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4"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3AA48536"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5055D6">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4A0B521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5055D6">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A aplicação das sanções previstas neste Contrato não exclui, em hipótese alguma, a obrigação de reparação integral do dano causado ao Contratante (</w:t>
      </w:r>
      <w:hyperlink r:id="rId25"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6"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7"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8"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9"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30"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31"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2"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3"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w:t>
      </w:r>
      <w:r w:rsidRPr="008C13A3">
        <w:rPr>
          <w:rFonts w:ascii="Arial" w:hAnsi="Arial" w:cs="Arial"/>
        </w:rPr>
        <w:lastRenderedPageBreak/>
        <w:t>observados, em todos os casos, o contraditório, a ampla defesa e a obrigatoriedade de análise jurídica prévia (</w:t>
      </w:r>
      <w:hyperlink r:id="rId34"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5"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6"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7"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5055D6">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8"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5055D6">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9"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5055D6">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40"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5055D6">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5055D6">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5055D6">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5055D6">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Relação dos pagamentos já efetuados e ainda devidos;</w:t>
      </w:r>
    </w:p>
    <w:p w14:paraId="78BA3FCD" w14:textId="77777777" w:rsidR="003444FD" w:rsidRPr="008C13A3" w:rsidRDefault="003444FD" w:rsidP="005055D6">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1"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4F7190A" w:rsidR="002E43FD" w:rsidRDefault="002E43FD" w:rsidP="005055D6">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2"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4BF8F09B" w14:textId="10AF9A90" w:rsidR="001B61D0" w:rsidRPr="001B61D0" w:rsidRDefault="001B61D0" w:rsidP="001B61D0">
      <w:pPr>
        <w:pStyle w:val="PargrafodaLista"/>
        <w:numPr>
          <w:ilvl w:val="1"/>
          <w:numId w:val="2"/>
        </w:numPr>
        <w:spacing w:line="276" w:lineRule="auto"/>
        <w:ind w:left="0" w:firstLine="0"/>
        <w:jc w:val="both"/>
        <w:rPr>
          <w:rFonts w:ascii="Arial" w:hAnsi="Arial" w:cs="Arial"/>
        </w:rPr>
      </w:pPr>
      <w:r w:rsidRPr="001B61D0">
        <w:rPr>
          <w:rFonts w:ascii="Arial" w:hAnsi="Arial" w:cs="Arial"/>
        </w:rPr>
        <w:t>As despesas decorrentes da presente contratação correrão à conta de recursos específicos consignados no Orçamento do Município, na forma abaixo:</w:t>
      </w:r>
    </w:p>
    <w:p w14:paraId="283334F0" w14:textId="77777777" w:rsidR="001B61D0" w:rsidRPr="001B61D0" w:rsidRDefault="001B61D0" w:rsidP="001B61D0">
      <w:pPr>
        <w:spacing w:line="276" w:lineRule="auto"/>
        <w:jc w:val="both"/>
        <w:rPr>
          <w:rFonts w:ascii="Arial" w:hAnsi="Arial" w:cs="Arial"/>
        </w:rPr>
      </w:pPr>
    </w:p>
    <w:tbl>
      <w:tblPr>
        <w:tblW w:w="9585" w:type="dxa"/>
        <w:tblInd w:w="36" w:type="dxa"/>
        <w:tblLayout w:type="fixed"/>
        <w:tblCellMar>
          <w:left w:w="10" w:type="dxa"/>
          <w:right w:w="10" w:type="dxa"/>
        </w:tblCellMar>
        <w:tblLook w:val="0000" w:firstRow="0" w:lastRow="0" w:firstColumn="0" w:lastColumn="0" w:noHBand="0" w:noVBand="0"/>
      </w:tblPr>
      <w:tblGrid>
        <w:gridCol w:w="3570"/>
        <w:gridCol w:w="2325"/>
        <w:gridCol w:w="1755"/>
        <w:gridCol w:w="1935"/>
      </w:tblGrid>
      <w:tr w:rsidR="001B61D0" w:rsidRPr="001B61D0" w14:paraId="499AE62E" w14:textId="77777777" w:rsidTr="00550653">
        <w:tc>
          <w:tcPr>
            <w:tcW w:w="357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82B1BB" w14:textId="77777777" w:rsidR="001B61D0" w:rsidRPr="001B61D0" w:rsidRDefault="001B61D0" w:rsidP="00550653">
            <w:pPr>
              <w:pStyle w:val="PargrafodaLista"/>
              <w:spacing w:line="276" w:lineRule="auto"/>
              <w:ind w:left="0"/>
              <w:jc w:val="center"/>
              <w:rPr>
                <w:rFonts w:ascii="Arial" w:hAnsi="Arial" w:cs="Arial"/>
              </w:rPr>
            </w:pPr>
            <w:r w:rsidRPr="001B61D0">
              <w:rPr>
                <w:rFonts w:ascii="Arial" w:hAnsi="Arial" w:cs="Arial"/>
              </w:rPr>
              <w:t>Órgão/Unidade Orçamentária</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E924E7" w14:textId="77777777" w:rsidR="001B61D0" w:rsidRPr="001B61D0" w:rsidRDefault="001B61D0" w:rsidP="00550653">
            <w:pPr>
              <w:pStyle w:val="PargrafodaLista"/>
              <w:spacing w:line="276" w:lineRule="auto"/>
              <w:ind w:left="0"/>
              <w:jc w:val="center"/>
              <w:rPr>
                <w:rFonts w:ascii="Arial" w:hAnsi="Arial" w:cs="Arial"/>
              </w:rPr>
            </w:pPr>
            <w:r w:rsidRPr="001B61D0">
              <w:rPr>
                <w:rFonts w:ascii="Arial" w:hAnsi="Arial" w:cs="Arial"/>
              </w:rPr>
              <w:t>Programa de Trabalho</w:t>
            </w:r>
          </w:p>
        </w:tc>
        <w:tc>
          <w:tcPr>
            <w:tcW w:w="1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A72F" w14:textId="77777777" w:rsidR="001B61D0" w:rsidRPr="001B61D0" w:rsidRDefault="001B61D0" w:rsidP="00550653">
            <w:pPr>
              <w:pStyle w:val="PargrafodaLista"/>
              <w:spacing w:line="276" w:lineRule="auto"/>
              <w:ind w:left="0"/>
              <w:jc w:val="center"/>
              <w:rPr>
                <w:rFonts w:ascii="Arial" w:hAnsi="Arial" w:cs="Arial"/>
              </w:rPr>
            </w:pPr>
            <w:r w:rsidRPr="001B61D0">
              <w:rPr>
                <w:rFonts w:ascii="Arial" w:hAnsi="Arial" w:cs="Arial"/>
              </w:rPr>
              <w:t>Fonte de Recursos</w:t>
            </w:r>
          </w:p>
        </w:tc>
        <w:tc>
          <w:tcPr>
            <w:tcW w:w="19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CF73D0" w14:textId="77777777" w:rsidR="001B61D0" w:rsidRPr="001B61D0" w:rsidRDefault="001B61D0" w:rsidP="00550653">
            <w:pPr>
              <w:pStyle w:val="PargrafodaLista"/>
              <w:spacing w:line="276" w:lineRule="auto"/>
              <w:ind w:left="0"/>
              <w:jc w:val="center"/>
              <w:rPr>
                <w:rFonts w:ascii="Arial" w:hAnsi="Arial" w:cs="Arial"/>
              </w:rPr>
            </w:pPr>
            <w:r w:rsidRPr="001B61D0">
              <w:rPr>
                <w:rFonts w:ascii="Arial" w:hAnsi="Arial" w:cs="Arial"/>
              </w:rPr>
              <w:t>Natureza da Despesa</w:t>
            </w:r>
          </w:p>
        </w:tc>
      </w:tr>
      <w:tr w:rsidR="001B61D0" w:rsidRPr="001B61D0" w14:paraId="01150276" w14:textId="77777777" w:rsidTr="00550653">
        <w:tc>
          <w:tcPr>
            <w:tcW w:w="357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7D479B" w14:textId="77777777" w:rsidR="001B61D0" w:rsidRPr="001B61D0" w:rsidRDefault="001B61D0" w:rsidP="00550653">
            <w:pPr>
              <w:pStyle w:val="PargrafodaLista"/>
              <w:spacing w:line="276" w:lineRule="auto"/>
              <w:ind w:left="0"/>
              <w:jc w:val="both"/>
              <w:rPr>
                <w:rFonts w:ascii="Arial" w:hAnsi="Arial" w:cs="Arial"/>
              </w:rPr>
            </w:pPr>
            <w:r w:rsidRPr="001B61D0">
              <w:rPr>
                <w:rFonts w:ascii="Arial" w:hAnsi="Arial" w:cs="Arial"/>
              </w:rPr>
              <w:t>Secretaria Municipal de Serviços Públicos</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30D76F" w14:textId="77777777" w:rsidR="001B61D0" w:rsidRPr="001B61D0" w:rsidRDefault="001B61D0" w:rsidP="00550653">
            <w:pPr>
              <w:pStyle w:val="Standard"/>
              <w:jc w:val="center"/>
              <w:rPr>
                <w:rFonts w:ascii="Arial" w:eastAsia="Verdana" w:hAnsi="Arial" w:cs="Arial"/>
                <w:lang w:val="pt-PT"/>
              </w:rPr>
            </w:pPr>
            <w:r w:rsidRPr="001B61D0">
              <w:rPr>
                <w:rFonts w:ascii="Arial" w:eastAsia="Verdana" w:hAnsi="Arial" w:cs="Arial"/>
                <w:lang w:val="pt-PT"/>
              </w:rPr>
              <w:t>09001.0412200012.002</w:t>
            </w:r>
          </w:p>
        </w:tc>
        <w:tc>
          <w:tcPr>
            <w:tcW w:w="1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C573CC" w14:textId="77777777" w:rsidR="001B61D0" w:rsidRPr="001B61D0" w:rsidRDefault="001B61D0" w:rsidP="00550653">
            <w:pPr>
              <w:pStyle w:val="Standard"/>
              <w:jc w:val="center"/>
              <w:rPr>
                <w:rFonts w:ascii="Arial" w:eastAsia="Verdana" w:hAnsi="Arial" w:cs="Arial"/>
                <w:lang w:val="pt-PT"/>
              </w:rPr>
            </w:pPr>
            <w:r w:rsidRPr="001B61D0">
              <w:rPr>
                <w:rFonts w:ascii="Arial" w:eastAsia="Verdana" w:hAnsi="Arial" w:cs="Arial"/>
                <w:lang w:val="pt-PT"/>
              </w:rPr>
              <w:t>17200000017</w:t>
            </w:r>
          </w:p>
        </w:tc>
        <w:tc>
          <w:tcPr>
            <w:tcW w:w="19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F834F9" w14:textId="77777777" w:rsidR="001B61D0" w:rsidRPr="001B61D0" w:rsidRDefault="001B61D0" w:rsidP="00550653">
            <w:pPr>
              <w:pStyle w:val="Standard"/>
              <w:jc w:val="center"/>
              <w:rPr>
                <w:rFonts w:ascii="Arial" w:eastAsia="Verdana" w:hAnsi="Arial" w:cs="Arial"/>
                <w:lang w:val="pt-PT"/>
              </w:rPr>
            </w:pPr>
            <w:r w:rsidRPr="001B61D0">
              <w:rPr>
                <w:rFonts w:ascii="Arial" w:eastAsia="Verdana" w:hAnsi="Arial" w:cs="Arial"/>
                <w:lang w:val="pt-PT"/>
              </w:rPr>
              <w:t>3.3.90.30.06</w:t>
            </w:r>
          </w:p>
        </w:tc>
      </w:tr>
    </w:tbl>
    <w:p w14:paraId="6159E423" w14:textId="77777777" w:rsidR="001B61D0" w:rsidRPr="001B61D0" w:rsidRDefault="001B61D0" w:rsidP="001B61D0">
      <w:pPr>
        <w:spacing w:line="276" w:lineRule="auto"/>
        <w:jc w:val="both"/>
        <w:rPr>
          <w:rFonts w:ascii="Arial" w:hAnsi="Arial" w:cs="Arial"/>
        </w:rPr>
      </w:pPr>
    </w:p>
    <w:p w14:paraId="522987D2" w14:textId="6B77E800" w:rsidR="001B61D0" w:rsidRPr="001B61D0" w:rsidRDefault="001B61D0" w:rsidP="001B61D0">
      <w:pPr>
        <w:pStyle w:val="PargrafodaLista"/>
        <w:numPr>
          <w:ilvl w:val="1"/>
          <w:numId w:val="2"/>
        </w:numPr>
        <w:spacing w:line="276" w:lineRule="auto"/>
        <w:ind w:left="0" w:firstLine="0"/>
        <w:jc w:val="both"/>
        <w:rPr>
          <w:rFonts w:ascii="Arial" w:hAnsi="Arial" w:cs="Arial"/>
        </w:rPr>
      </w:pPr>
      <w:r w:rsidRPr="001B61D0">
        <w:rPr>
          <w:rFonts w:ascii="Arial" w:hAnsi="Arial" w:cs="Arial"/>
        </w:rPr>
        <w:t>A dotação relativa aos exercícios financeiros subsequentes será indicada após aprovação da Lei Orçamentária respectiva e liberação dos créditos correspondentes, mediante apostilamento.</w:t>
      </w:r>
    </w:p>
    <w:p w14:paraId="120C7BB4" w14:textId="2C975B19" w:rsidR="00D90EA5" w:rsidRPr="008C13A3" w:rsidRDefault="00D90EA5" w:rsidP="005055D6">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3"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5055D6">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4"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5"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5055D6">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5055D6">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6"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5055D6">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5055D6">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w:t>
      </w:r>
      <w:r w:rsidRPr="008C13A3">
        <w:rPr>
          <w:rFonts w:ascii="Arial" w:hAnsi="Arial" w:cs="Arial"/>
        </w:rPr>
        <w:lastRenderedPageBreak/>
        <w:t>do aditivo deverá ocorrer no prazo máximo de 1 (um) mês (art. 132 da Lei nº 14.133, de 2021).</w:t>
      </w:r>
    </w:p>
    <w:p w14:paraId="59A5E521" w14:textId="0A4AA9D1" w:rsidR="002E43FD" w:rsidRPr="008C13A3" w:rsidRDefault="00D90EA5" w:rsidP="005055D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7"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5055D6">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5055D6">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8"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9"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50"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5055D6">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51"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5055D6">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5055D6">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D80C21">
      <w:headerReference w:type="default" r:id="rId52"/>
      <w:footerReference w:type="default" r:id="rId53"/>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F2EF47" w14:textId="77777777" w:rsidR="00C101DF" w:rsidRDefault="00C101DF">
      <w:r>
        <w:separator/>
      </w:r>
    </w:p>
  </w:endnote>
  <w:endnote w:type="continuationSeparator" w:id="0">
    <w:p w14:paraId="4A940FC4" w14:textId="77777777" w:rsidR="00C101DF" w:rsidRDefault="00C101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30FA95DD"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w:t>
    </w:r>
    <w:r w:rsidRPr="00C634F1">
      <w:rPr>
        <w:rFonts w:ascii="Arial" w:hAnsi="Arial" w:cs="Arial"/>
        <w:color w:val="000000"/>
        <w:sz w:val="18"/>
        <w:szCs w:val="18"/>
      </w:rPr>
      <w:t xml:space="preserve">23 - e-mail: </w:t>
    </w:r>
    <w:hyperlink r:id="rId1" w:history="1">
      <w:r w:rsidR="00243F2C" w:rsidRPr="00243F2C">
        <w:rPr>
          <w:rFonts w:ascii="Arial" w:hAnsi="Arial" w:cs="Arial"/>
          <w:color w:val="000000"/>
          <w:sz w:val="18"/>
          <w:szCs w:val="18"/>
        </w:rPr>
        <w:t>licitacaopmnf@gmail.com</w:t>
      </w:r>
      <w:r w:rsidR="00243F2C" w:rsidRPr="00E3272A">
        <w:rPr>
          <w:rStyle w:val="Hyperlink"/>
        </w:rPr>
        <w:t xml:space="preserve"> </w:t>
      </w:r>
    </w:hyperlink>
    <w:r w:rsidRPr="00C634F1">
      <w:rPr>
        <w:rFonts w:ascii="Arial" w:hAnsi="Arial" w:cs="Arial"/>
        <w:color w:val="000000"/>
        <w:sz w:val="18"/>
        <w:szCs w:val="18"/>
      </w:rPr>
      <w:t xml:space="preserve">– Telefone: (22) </w:t>
    </w:r>
    <w:r w:rsidR="005055D6">
      <w:rPr>
        <w:rFonts w:ascii="Arial" w:hAnsi="Arial" w:cs="Arial"/>
        <w:color w:val="000000"/>
        <w:sz w:val="18"/>
        <w:szCs w:val="18"/>
      </w:rPr>
      <w:t xml:space="preserve">2525-9100 – </w:t>
    </w:r>
  </w:p>
  <w:p w14:paraId="39658C0F" w14:textId="4DC246A5" w:rsidR="005055D6" w:rsidRPr="00C634F1" w:rsidRDefault="005055D6"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77058F" w14:textId="77777777" w:rsidR="00C101DF" w:rsidRDefault="00C101DF">
      <w:r>
        <w:separator/>
      </w:r>
    </w:p>
  </w:footnote>
  <w:footnote w:type="continuationSeparator" w:id="0">
    <w:p w14:paraId="417A35F3" w14:textId="77777777" w:rsidR="00C101DF" w:rsidRDefault="00C101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73A92E1" w:rsidR="008743A2" w:rsidRPr="00D80C21" w:rsidRDefault="00D80C21" w:rsidP="00D80C21">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793A30F6" wp14:editId="6BC6E6BA">
              <wp:simplePos x="0" y="0"/>
              <wp:positionH relativeFrom="column">
                <wp:posOffset>3999374</wp:posOffset>
              </wp:positionH>
              <wp:positionV relativeFrom="paragraph">
                <wp:posOffset>156090</wp:posOffset>
              </wp:positionV>
              <wp:extent cx="1883410" cy="629728"/>
              <wp:effectExtent l="0" t="0" r="21590" b="1841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9728"/>
                      </a:xfrm>
                      <a:prstGeom prst="rect">
                        <a:avLst/>
                      </a:prstGeom>
                      <a:solidFill>
                        <a:srgbClr val="FFFFFF"/>
                      </a:solidFill>
                      <a:ln w="9360">
                        <a:solidFill>
                          <a:srgbClr val="000000"/>
                        </a:solidFill>
                        <a:round/>
                      </a:ln>
                      <a:effectLst/>
                    </wps:spPr>
                    <wps:txbx>
                      <w:txbxContent>
                        <w:p w14:paraId="57CEA48B" w14:textId="7D46AF2C" w:rsidR="00D80C21" w:rsidRDefault="00D80C21" w:rsidP="00D80C21">
                          <w:pPr>
                            <w:pStyle w:val="SemEspaamento"/>
                          </w:pPr>
                          <w:r>
                            <w:rPr>
                              <w:sz w:val="20"/>
                              <w:szCs w:val="20"/>
                            </w:rPr>
                            <w:t xml:space="preserve">PROCESSO Nº: </w:t>
                          </w:r>
                          <w:r w:rsidR="00DF6691">
                            <w:rPr>
                              <w:sz w:val="20"/>
                              <w:szCs w:val="20"/>
                            </w:rPr>
                            <w:t>13.332/2024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93A30F6" id="Retângulo 3" o:spid="_x0000_s1026" style="position:absolute;left:0;text-align:left;margin-left:314.9pt;margin-top:12.3pt;width:148.3pt;height:49.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" strokeweight=".26mm">
              <v:stroke joinstyle="round"/>
              <v:path arrowok="t"/>
              <v:textbox>
                <w:txbxContent>
                  <w:p w14:paraId="57CEA48B" w14:textId="7D46AF2C" w:rsidR="00D80C21" w:rsidRDefault="00D80C21" w:rsidP="00D80C21">
                    <w:pPr>
                      <w:pStyle w:val="SemEspaamento"/>
                    </w:pPr>
                    <w:r>
                      <w:rPr>
                        <w:sz w:val="20"/>
                        <w:szCs w:val="20"/>
                      </w:rPr>
                      <w:t xml:space="preserve">PROCESSO Nº: </w:t>
                    </w:r>
                    <w:r w:rsidR="00DF6691">
                      <w:rPr>
                        <w:sz w:val="20"/>
                        <w:szCs w:val="20"/>
                      </w:rPr>
                      <w:t>13.332/2024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v:textbox>
            </v:rect>
          </w:pict>
        </mc:Fallback>
      </mc:AlternateContent>
    </w:r>
    <w:bookmarkStart w:id="7" w:name="_Hlk163549712"/>
    <w:bookmarkStart w:id="8" w:name="_Hlk163549713"/>
    <w:r>
      <w:rPr>
        <w:noProof/>
      </w:rPr>
      <w:drawing>
        <wp:inline distT="0" distB="0" distL="0" distR="0" wp14:anchorId="487551C4" wp14:editId="1128F68B">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7"/>
    <w:bookmarkEnd w:id="8"/>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4E142A18"/>
    <w:multiLevelType w:val="multilevel"/>
    <w:tmpl w:val="4900DCC0"/>
    <w:lvl w:ilvl="0">
      <w:start w:val="6"/>
      <w:numFmt w:val="decimal"/>
      <w:lvlText w:val="%1"/>
      <w:lvlJc w:val="left"/>
      <w:pPr>
        <w:ind w:left="405" w:hanging="405"/>
      </w:pPr>
      <w:rPr>
        <w:rFonts w:ascii="Calibri" w:hAnsi="Calibri" w:cs="Calibri" w:hint="default"/>
        <w:color w:val="000000"/>
        <w:sz w:val="20"/>
      </w:rPr>
    </w:lvl>
    <w:lvl w:ilvl="1">
      <w:start w:val="3"/>
      <w:numFmt w:val="decimal"/>
      <w:lvlText w:val="%1.%2"/>
      <w:lvlJc w:val="left"/>
      <w:pPr>
        <w:ind w:left="720" w:hanging="720"/>
      </w:pPr>
      <w:rPr>
        <w:rFonts w:ascii="Calibri" w:hAnsi="Calibri" w:cs="Calibri" w:hint="default"/>
        <w:color w:val="000000"/>
        <w:sz w:val="20"/>
      </w:rPr>
    </w:lvl>
    <w:lvl w:ilvl="2">
      <w:start w:val="3"/>
      <w:numFmt w:val="decimal"/>
      <w:lvlText w:val="%1.%2.%3"/>
      <w:lvlJc w:val="left"/>
      <w:pPr>
        <w:ind w:left="720" w:hanging="720"/>
      </w:pPr>
      <w:rPr>
        <w:rFonts w:ascii="Calibri" w:hAnsi="Calibri" w:cs="Calibri" w:hint="default"/>
        <w:color w:val="000000"/>
        <w:sz w:val="20"/>
      </w:rPr>
    </w:lvl>
    <w:lvl w:ilvl="3">
      <w:start w:val="1"/>
      <w:numFmt w:val="decimal"/>
      <w:lvlText w:val="%1.%2.%3.%4"/>
      <w:lvlJc w:val="left"/>
      <w:pPr>
        <w:ind w:left="1080" w:hanging="1080"/>
      </w:pPr>
      <w:rPr>
        <w:rFonts w:ascii="Calibri" w:hAnsi="Calibri" w:cs="Calibri" w:hint="default"/>
        <w:color w:val="000000"/>
        <w:sz w:val="20"/>
      </w:rPr>
    </w:lvl>
    <w:lvl w:ilvl="4">
      <w:start w:val="1"/>
      <w:numFmt w:val="decimal"/>
      <w:lvlText w:val="%1.%2.%3.%4.%5"/>
      <w:lvlJc w:val="left"/>
      <w:pPr>
        <w:ind w:left="1440" w:hanging="1440"/>
      </w:pPr>
      <w:rPr>
        <w:rFonts w:ascii="Calibri" w:hAnsi="Calibri" w:cs="Calibri" w:hint="default"/>
        <w:color w:val="000000"/>
        <w:sz w:val="20"/>
      </w:rPr>
    </w:lvl>
    <w:lvl w:ilvl="5">
      <w:start w:val="1"/>
      <w:numFmt w:val="decimal"/>
      <w:lvlText w:val="%1.%2.%3.%4.%5.%6"/>
      <w:lvlJc w:val="left"/>
      <w:pPr>
        <w:ind w:left="1800" w:hanging="1800"/>
      </w:pPr>
      <w:rPr>
        <w:rFonts w:ascii="Calibri" w:hAnsi="Calibri" w:cs="Calibri" w:hint="default"/>
        <w:color w:val="000000"/>
        <w:sz w:val="20"/>
      </w:rPr>
    </w:lvl>
    <w:lvl w:ilvl="6">
      <w:start w:val="1"/>
      <w:numFmt w:val="decimal"/>
      <w:lvlText w:val="%1.%2.%3.%4.%5.%6.%7"/>
      <w:lvlJc w:val="left"/>
      <w:pPr>
        <w:ind w:left="1800" w:hanging="1800"/>
      </w:pPr>
      <w:rPr>
        <w:rFonts w:ascii="Calibri" w:hAnsi="Calibri" w:cs="Calibri" w:hint="default"/>
        <w:color w:val="000000"/>
        <w:sz w:val="20"/>
      </w:rPr>
    </w:lvl>
    <w:lvl w:ilvl="7">
      <w:start w:val="1"/>
      <w:numFmt w:val="decimal"/>
      <w:lvlText w:val="%1.%2.%3.%4.%5.%6.%7.%8"/>
      <w:lvlJc w:val="left"/>
      <w:pPr>
        <w:ind w:left="2160" w:hanging="2160"/>
      </w:pPr>
      <w:rPr>
        <w:rFonts w:ascii="Calibri" w:hAnsi="Calibri" w:cs="Calibri" w:hint="default"/>
        <w:color w:val="000000"/>
        <w:sz w:val="20"/>
      </w:rPr>
    </w:lvl>
    <w:lvl w:ilvl="8">
      <w:start w:val="1"/>
      <w:numFmt w:val="decimal"/>
      <w:lvlText w:val="%1.%2.%3.%4.%5.%6.%7.%8.%9"/>
      <w:lvlJc w:val="left"/>
      <w:pPr>
        <w:ind w:left="2520" w:hanging="2520"/>
      </w:pPr>
      <w:rPr>
        <w:rFonts w:ascii="Calibri" w:hAnsi="Calibri" w:cs="Calibri" w:hint="default"/>
        <w:color w:val="000000"/>
        <w:sz w:val="20"/>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9"/>
  </w:num>
  <w:num w:numId="7">
    <w:abstractNumId w:val="3"/>
  </w:num>
  <w:num w:numId="8">
    <w:abstractNumId w:val="8"/>
  </w:num>
  <w:num w:numId="9">
    <w:abstractNumId w:val="6"/>
  </w:num>
  <w:num w:numId="10">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B61D0"/>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3F2C"/>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28C6"/>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55D6"/>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03DC"/>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2CDE"/>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8F52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01DF"/>
    <w:rsid w:val="00C12366"/>
    <w:rsid w:val="00C16694"/>
    <w:rsid w:val="00C47458"/>
    <w:rsid w:val="00C54DFB"/>
    <w:rsid w:val="00C55376"/>
    <w:rsid w:val="00C55896"/>
    <w:rsid w:val="00C60F34"/>
    <w:rsid w:val="00C634F1"/>
    <w:rsid w:val="00C72EDE"/>
    <w:rsid w:val="00C74C9C"/>
    <w:rsid w:val="00C80C6C"/>
    <w:rsid w:val="00C81401"/>
    <w:rsid w:val="00C81B18"/>
    <w:rsid w:val="00C82445"/>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40B5D"/>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DF6691"/>
    <w:rsid w:val="00E12775"/>
    <w:rsid w:val="00E151D6"/>
    <w:rsid w:val="00E26E61"/>
    <w:rsid w:val="00E27B1B"/>
    <w:rsid w:val="00E30BFB"/>
    <w:rsid w:val="00E40A97"/>
    <w:rsid w:val="00E415DF"/>
    <w:rsid w:val="00E4547A"/>
    <w:rsid w:val="00E648B6"/>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customStyle="1" w:styleId="Textbody">
    <w:name w:val="Text body"/>
    <w:basedOn w:val="Standard"/>
    <w:rsid w:val="005C03DC"/>
    <w:pPr>
      <w:spacing w:after="140" w:line="276" w:lineRule="auto"/>
    </w:pPr>
    <w:rPr>
      <w:rFonts w:ascii="Liberation Serif" w:eastAsia="NSimSun" w:hAnsi="Liberation Serif" w:cs="Arial"/>
      <w:kern w:val="3"/>
      <w:sz w:val="24"/>
      <w:szCs w:val="24"/>
      <w:lang w:eastAsia="zh-CN" w:bidi="hi-IN"/>
    </w:rPr>
  </w:style>
  <w:style w:type="character" w:customStyle="1" w:styleId="Internetlink">
    <w:name w:val="Internet link"/>
    <w:rsid w:val="005C03DC"/>
    <w:rPr>
      <w:color w:val="0000FF"/>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1-2014/2013/lei/l12846.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_ato2011-2014/2012/decreto/d7724.htm" TargetMode="External"/><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s://pmnf.rj.gov.br/paginas-centralizadas/9_64_Legislacoes.html."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s://www.gov.br/compras/pt-br/acesso-a-informacao/legislacao/instrucoes-normativas/instrucao-normativa-seges-me-no-26-de-13-de-abril-de-2022"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8078compilado.htm" TargetMode="External"/><Relationship Id="rId53"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8" Type="http://schemas.openxmlformats.org/officeDocument/2006/relationships/endnotes" Target="endnotes.xml"/><Relationship Id="rId51"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25art159"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_ato2011-2014/2011/lei/l12527.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2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467</TotalTime>
  <Pages>1</Pages>
  <Words>5612</Words>
  <Characters>30308</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44</cp:revision>
  <cp:lastPrinted>2023-08-22T17:19:00Z</cp:lastPrinted>
  <dcterms:created xsi:type="dcterms:W3CDTF">2023-08-18T18:10:00Z</dcterms:created>
  <dcterms:modified xsi:type="dcterms:W3CDTF">2024-07-17T14:23:00Z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